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C0985" w14:textId="77777777" w:rsidR="007F141C" w:rsidRPr="007F141C" w:rsidRDefault="007F141C" w:rsidP="007F141C">
      <w:pPr>
        <w:pStyle w:val="ListParagraph"/>
        <w:keepNext/>
        <w:pageBreakBefore/>
        <w:numPr>
          <w:ilvl w:val="0"/>
          <w:numId w:val="2"/>
        </w:numPr>
        <w:spacing w:before="240"/>
        <w:contextualSpacing w:val="0"/>
        <w:outlineLvl w:val="0"/>
        <w:rPr>
          <w:rFonts w:ascii="Times New Roman Bold" w:eastAsia="MS Gothic" w:hAnsi="Times New Roman Bold" w:cs="Arial"/>
          <w:b/>
          <w:bCs/>
          <w:caps/>
          <w:vanish/>
          <w:kern w:val="32"/>
          <w:sz w:val="28"/>
          <w:szCs w:val="32"/>
        </w:rPr>
      </w:pPr>
      <w:bookmarkStart w:id="0" w:name="_Toc25820516"/>
      <w:bookmarkStart w:id="1" w:name="_Hlk30749131"/>
    </w:p>
    <w:p w14:paraId="4C50F5F3" w14:textId="77777777" w:rsidR="007F141C" w:rsidRPr="007F141C" w:rsidRDefault="007F141C" w:rsidP="007F141C">
      <w:pPr>
        <w:pStyle w:val="ListParagraph"/>
        <w:keepNext/>
        <w:pageBreakBefore/>
        <w:numPr>
          <w:ilvl w:val="0"/>
          <w:numId w:val="2"/>
        </w:numPr>
        <w:spacing w:before="240"/>
        <w:contextualSpacing w:val="0"/>
        <w:outlineLvl w:val="0"/>
        <w:rPr>
          <w:rFonts w:ascii="Times New Roman Bold" w:eastAsia="MS Gothic" w:hAnsi="Times New Roman Bold" w:cs="Arial"/>
          <w:b/>
          <w:bCs/>
          <w:caps/>
          <w:vanish/>
          <w:kern w:val="32"/>
          <w:sz w:val="28"/>
          <w:szCs w:val="32"/>
        </w:rPr>
      </w:pPr>
    </w:p>
    <w:p w14:paraId="5B4F1467" w14:textId="77777777" w:rsidR="007F141C" w:rsidRPr="007F141C" w:rsidRDefault="007F141C" w:rsidP="007F141C">
      <w:pPr>
        <w:pStyle w:val="ListParagraph"/>
        <w:keepNext/>
        <w:numPr>
          <w:ilvl w:val="1"/>
          <w:numId w:val="2"/>
        </w:numPr>
        <w:spacing w:before="240" w:after="120"/>
        <w:contextualSpacing w:val="0"/>
        <w:outlineLvl w:val="1"/>
        <w:rPr>
          <w:rFonts w:ascii="Times New Roman Bold" w:eastAsia="MS Gothic" w:hAnsi="Times New Roman Bold" w:cs="Arial"/>
          <w:b/>
          <w:bCs/>
          <w:iCs/>
          <w:caps/>
          <w:vanish/>
          <w:szCs w:val="28"/>
        </w:rPr>
      </w:pPr>
    </w:p>
    <w:p w14:paraId="2641AC53" w14:textId="77777777" w:rsidR="007F141C" w:rsidRPr="007F141C" w:rsidRDefault="007F141C" w:rsidP="007F141C">
      <w:pPr>
        <w:pStyle w:val="ListParagraph"/>
        <w:keepNext/>
        <w:numPr>
          <w:ilvl w:val="1"/>
          <w:numId w:val="2"/>
        </w:numPr>
        <w:spacing w:before="240" w:after="120"/>
        <w:contextualSpacing w:val="0"/>
        <w:outlineLvl w:val="1"/>
        <w:rPr>
          <w:rFonts w:ascii="Times New Roman Bold" w:eastAsia="MS Gothic" w:hAnsi="Times New Roman Bold" w:cs="Arial"/>
          <w:b/>
          <w:bCs/>
          <w:iCs/>
          <w:caps/>
          <w:vanish/>
          <w:szCs w:val="28"/>
        </w:rPr>
      </w:pPr>
    </w:p>
    <w:p w14:paraId="0855318B" w14:textId="77777777" w:rsidR="007F141C" w:rsidRPr="007F141C" w:rsidRDefault="007F141C" w:rsidP="007F141C">
      <w:pPr>
        <w:pStyle w:val="ListParagraph"/>
        <w:keepNext/>
        <w:numPr>
          <w:ilvl w:val="1"/>
          <w:numId w:val="2"/>
        </w:numPr>
        <w:spacing w:before="240" w:after="120"/>
        <w:contextualSpacing w:val="0"/>
        <w:outlineLvl w:val="1"/>
        <w:rPr>
          <w:rFonts w:ascii="Times New Roman Bold" w:eastAsia="MS Gothic" w:hAnsi="Times New Roman Bold" w:cs="Arial"/>
          <w:b/>
          <w:bCs/>
          <w:iCs/>
          <w:caps/>
          <w:vanish/>
          <w:szCs w:val="28"/>
        </w:rPr>
      </w:pPr>
    </w:p>
    <w:p w14:paraId="33B1D345" w14:textId="407CA1BA" w:rsidR="00AF77B8" w:rsidRPr="003A2CE7" w:rsidRDefault="00AF77B8" w:rsidP="007F141C">
      <w:pPr>
        <w:pStyle w:val="Heading2"/>
      </w:pPr>
      <w:r w:rsidRPr="003A2CE7">
        <w:t>Protected Species</w:t>
      </w:r>
      <w:bookmarkStart w:id="2" w:name="_Toc453769789"/>
      <w:bookmarkStart w:id="3" w:name="_Toc453769916"/>
      <w:bookmarkStart w:id="4" w:name="_Toc457576889"/>
      <w:bookmarkStart w:id="5" w:name="_Toc457577106"/>
      <w:bookmarkStart w:id="6" w:name="_Toc457811180"/>
      <w:bookmarkStart w:id="7" w:name="_Toc457985051"/>
      <w:bookmarkStart w:id="8" w:name="_Toc457985428"/>
      <w:bookmarkStart w:id="9" w:name="_Toc457577107"/>
      <w:bookmarkStart w:id="10" w:name="_Toc457811181"/>
      <w:bookmarkEnd w:id="0"/>
      <w:bookmarkEnd w:id="2"/>
      <w:bookmarkEnd w:id="3"/>
      <w:bookmarkEnd w:id="4"/>
      <w:bookmarkEnd w:id="5"/>
      <w:bookmarkEnd w:id="6"/>
      <w:bookmarkEnd w:id="7"/>
      <w:bookmarkEnd w:id="8"/>
      <w:bookmarkEnd w:id="9"/>
      <w:bookmarkEnd w:id="10"/>
    </w:p>
    <w:p w14:paraId="4802BEBB" w14:textId="77777777" w:rsidR="00AF77B8" w:rsidRDefault="00AF77B8" w:rsidP="00AF77B8">
      <w:pPr>
        <w:spacing w:before="120" w:after="120"/>
      </w:pPr>
      <w:r>
        <w:t xml:space="preserve">This section of the report summarizes information on protected species interactions in fisheries managed under the American Samoa FEP. Protected species covered in this report include sea turtles, seabirds, marine mammals, sharks, and corals. Most of these species are protected under the Endangered Species Act (ESA), Marine Mammal Protection Act (MMPA), and/or Migratory Bird Treaty Act (MBTA). A list of protected species found in or near American Samoa waters and a list of critical habitat designations in the Pacific Ocean are included in Appendix B. </w:t>
      </w:r>
    </w:p>
    <w:p w14:paraId="2C5BDC68" w14:textId="77777777" w:rsidR="00AF77B8" w:rsidRDefault="00AF77B8" w:rsidP="00AF77B8">
      <w:pPr>
        <w:pStyle w:val="Heading3"/>
        <w:spacing w:before="120" w:after="120"/>
      </w:pPr>
      <w:bookmarkStart w:id="11" w:name="_Toc446524912"/>
      <w:bookmarkStart w:id="12" w:name="_Toc446524973"/>
      <w:bookmarkStart w:id="13" w:name="_Toc446524913"/>
      <w:bookmarkStart w:id="14" w:name="_Toc470689461"/>
      <w:bookmarkStart w:id="15" w:name="_Toc483571954"/>
      <w:bookmarkStart w:id="16" w:name="_Toc25820517"/>
      <w:bookmarkEnd w:id="11"/>
      <w:bookmarkEnd w:id="12"/>
      <w:r>
        <w:t>Indicators for Monitoring Protected Species Interactions in the American Samoa FEP Fisheries</w:t>
      </w:r>
      <w:bookmarkEnd w:id="13"/>
      <w:bookmarkEnd w:id="14"/>
      <w:bookmarkEnd w:id="15"/>
      <w:bookmarkEnd w:id="16"/>
      <w:r>
        <w:t xml:space="preserve">  </w:t>
      </w:r>
    </w:p>
    <w:p w14:paraId="5B235EC4" w14:textId="77777777" w:rsidR="00AF77B8" w:rsidRDefault="00AF77B8" w:rsidP="00AF77B8">
      <w:pPr>
        <w:spacing w:before="120" w:after="120"/>
      </w:pPr>
      <w:r>
        <w:rPr>
          <w:rFonts w:hint="eastAsia"/>
          <w:lang w:eastAsia="ja-JP"/>
        </w:rPr>
        <w:t xml:space="preserve">This report </w:t>
      </w:r>
      <w:r>
        <w:t xml:space="preserve">monitors </w:t>
      </w:r>
      <w:r>
        <w:rPr>
          <w:rFonts w:hint="eastAsia"/>
          <w:lang w:eastAsia="ja-JP"/>
        </w:rPr>
        <w:t xml:space="preserve">the status of </w:t>
      </w:r>
      <w:r>
        <w:t xml:space="preserve">protected species interactions in the American Samoa FEP fisheries using proxy indicators such as fishing effort and changes in gear types as these fisheries do not have observer coverage. </w:t>
      </w:r>
      <w:r>
        <w:rPr>
          <w:rFonts w:hint="eastAsia"/>
          <w:lang w:eastAsia="ja-JP"/>
        </w:rPr>
        <w:t xml:space="preserve">Creel surveys and logbook programs are not expected to provide reliable data about protected species interactions. </w:t>
      </w:r>
      <w:r>
        <w:t>Discussion of protected species interactions is focused on fishing operations in federal waters and associated transit through territorial waters.</w:t>
      </w:r>
    </w:p>
    <w:p w14:paraId="76F76F00" w14:textId="77777777" w:rsidR="00AF77B8" w:rsidRDefault="00AF77B8" w:rsidP="00AF77B8">
      <w:pPr>
        <w:pStyle w:val="Heading4"/>
        <w:spacing w:before="120"/>
      </w:pPr>
      <w:r>
        <w:t xml:space="preserve">FEP Conservation Measures </w:t>
      </w:r>
    </w:p>
    <w:p w14:paraId="0D6A3F20" w14:textId="77777777" w:rsidR="00AF77B8" w:rsidRDefault="00AF77B8" w:rsidP="00AF77B8">
      <w:pPr>
        <w:spacing w:before="120" w:after="120"/>
        <w:rPr>
          <w:i/>
        </w:rPr>
      </w:pPr>
      <w:r>
        <w:t xml:space="preserve">Bottomfish, precious coral, coral reef and crustacean fisheries managed under this FEP have not had reported interactions with protected species, and no specific regulations are in place to mitigate protected species interactions. Destructive gear such as bottom trawls, bottom gillnets, explosives and poisons are prohibited under this FEP, and these prohibitions benefit protected species by preventing potential interactions with non-selective fishing gear. </w:t>
      </w:r>
    </w:p>
    <w:p w14:paraId="4004664C" w14:textId="77777777" w:rsidR="00AF77B8" w:rsidRDefault="00AF77B8" w:rsidP="00AF77B8">
      <w:pPr>
        <w:pStyle w:val="Heading4"/>
        <w:spacing w:before="120"/>
      </w:pPr>
      <w:bookmarkStart w:id="17" w:name="_Ref37421113"/>
      <w:r>
        <w:t>ESA Consultations</w:t>
      </w:r>
      <w:bookmarkEnd w:id="17"/>
    </w:p>
    <w:p w14:paraId="03D549E1" w14:textId="25200B3F" w:rsidR="00AF77B8" w:rsidRDefault="00AF77B8" w:rsidP="00AF77B8">
      <w:pPr>
        <w:widowControl w:val="0"/>
        <w:autoSpaceDE w:val="0"/>
        <w:autoSpaceDN w:val="0"/>
        <w:adjustRightInd w:val="0"/>
        <w:spacing w:before="120" w:after="120"/>
      </w:pPr>
      <w:r>
        <w:t xml:space="preserve">ESA consultations were conducted by NMFS and the U.S. Fish and Wildlife Service (USFWS; for species under their jurisdiction including seabirds) to ensure ongoing fisheries operations managed under the American Samoa FEP are not jeopardizing the continued existence of any </w:t>
      </w:r>
      <w:r w:rsidR="00D07D1E">
        <w:t>ESA-</w:t>
      </w:r>
      <w:r>
        <w:t xml:space="preserve">listed species or adversely modifying critical habitat. The results of these consultations conducted under section 7 of the ESA are briefly described below and summarized in </w:t>
      </w:r>
      <w:r>
        <w:fldChar w:fldCharType="begin"/>
      </w:r>
      <w:r>
        <w:instrText xml:space="preserve"> REF _Ref6580696 \h </w:instrText>
      </w:r>
      <w:r>
        <w:fldChar w:fldCharType="separate"/>
      </w:r>
      <w:r>
        <w:t xml:space="preserve">Table </w:t>
      </w:r>
      <w:r>
        <w:rPr>
          <w:noProof/>
        </w:rPr>
        <w:t>28</w:t>
      </w:r>
      <w:r>
        <w:fldChar w:fldCharType="end"/>
      </w:r>
      <w:r>
        <w:t>.</w:t>
      </w:r>
      <w:r w:rsidDel="0057262F">
        <w:t xml:space="preserve"> </w:t>
      </w:r>
    </w:p>
    <w:p w14:paraId="287FEF2B" w14:textId="77777777" w:rsidR="00AF77B8" w:rsidRDefault="00AF77B8" w:rsidP="00AF77B8">
      <w:pPr>
        <w:spacing w:before="120" w:after="120"/>
      </w:pPr>
      <w:bookmarkStart w:id="18" w:name="_Hlk508827680"/>
      <w:r>
        <w:t xml:space="preserve">NMFS concluded in an informal consultation dated April 9, 2015 that all fisheries managed under the American Samoa FEP are not likely to adversely affect the Indo-West Pacific DPS of scalloped hammerhead shark or ESA-listed reef-building corals. </w:t>
      </w:r>
    </w:p>
    <w:p w14:paraId="4F070176" w14:textId="2051146E" w:rsidR="00AF77B8" w:rsidRPr="00411206" w:rsidRDefault="00AF77B8" w:rsidP="00AF77B8">
      <w:pPr>
        <w:spacing w:before="120" w:after="120"/>
      </w:pPr>
    </w:p>
    <w:p w14:paraId="5ACFF896" w14:textId="77777777" w:rsidR="00AF77B8" w:rsidRDefault="00AF77B8" w:rsidP="00AF77B8">
      <w:pPr>
        <w:pStyle w:val="Caption"/>
        <w:spacing w:after="120"/>
      </w:pPr>
      <w:bookmarkStart w:id="19" w:name="_Ref479688320"/>
      <w:bookmarkStart w:id="20" w:name="_Ref6580696"/>
      <w:bookmarkStart w:id="21" w:name="_Toc483572016"/>
      <w:bookmarkStart w:id="22" w:name="_Ref4657473"/>
      <w:bookmarkStart w:id="23" w:name="_Toc27138798"/>
      <w:bookmarkEnd w:id="18"/>
      <w:r>
        <w:t xml:space="preserve">Table </w:t>
      </w:r>
      <w:r>
        <w:rPr>
          <w:noProof/>
        </w:rPr>
        <w:fldChar w:fldCharType="begin"/>
      </w:r>
      <w:r>
        <w:rPr>
          <w:noProof/>
        </w:rPr>
        <w:instrText xml:space="preserve"> SEQ Table \* ARABIC </w:instrText>
      </w:r>
      <w:r>
        <w:rPr>
          <w:noProof/>
        </w:rPr>
        <w:fldChar w:fldCharType="separate"/>
      </w:r>
      <w:r>
        <w:rPr>
          <w:noProof/>
        </w:rPr>
        <w:t>30</w:t>
      </w:r>
      <w:r>
        <w:rPr>
          <w:noProof/>
        </w:rPr>
        <w:fldChar w:fldCharType="end"/>
      </w:r>
      <w:bookmarkEnd w:id="19"/>
      <w:bookmarkEnd w:id="20"/>
      <w:r>
        <w:t>. Summary of ESA consultations for American Samoa FEP Fisheries</w:t>
      </w:r>
      <w:bookmarkEnd w:id="21"/>
      <w:bookmarkEnd w:id="22"/>
      <w:bookmarkEnd w:id="23"/>
    </w:p>
    <w:tbl>
      <w:tblPr>
        <w:tblStyle w:val="TableGrid"/>
        <w:tblW w:w="9360" w:type="dxa"/>
        <w:tblLook w:val="04A0" w:firstRow="1" w:lastRow="0" w:firstColumn="1" w:lastColumn="0" w:noHBand="0" w:noVBand="1"/>
      </w:tblPr>
      <w:tblGrid>
        <w:gridCol w:w="1440"/>
        <w:gridCol w:w="1440"/>
        <w:gridCol w:w="1440"/>
        <w:gridCol w:w="1440"/>
        <w:gridCol w:w="3600"/>
      </w:tblGrid>
      <w:tr w:rsidR="00AF77B8" w:rsidRPr="008F7F5E" w14:paraId="3385FE20" w14:textId="77777777" w:rsidTr="00206DB1">
        <w:trPr>
          <w:cantSplit/>
          <w:trHeight w:val="300"/>
          <w:tblHeader/>
        </w:trPr>
        <w:tc>
          <w:tcPr>
            <w:tcW w:w="1440" w:type="dxa"/>
            <w:noWrap/>
            <w:vAlign w:val="center"/>
            <w:hideMark/>
          </w:tcPr>
          <w:p w14:paraId="778081D5" w14:textId="77777777" w:rsidR="00AF77B8" w:rsidRPr="008F7F5E" w:rsidRDefault="00AF77B8" w:rsidP="00206DB1">
            <w:pPr>
              <w:spacing w:after="0"/>
              <w:jc w:val="center"/>
              <w:rPr>
                <w:b/>
                <w:bCs/>
                <w:sz w:val="22"/>
                <w:szCs w:val="20"/>
              </w:rPr>
            </w:pPr>
            <w:r w:rsidRPr="008F7F5E">
              <w:rPr>
                <w:b/>
                <w:bCs/>
                <w:sz w:val="22"/>
                <w:szCs w:val="20"/>
              </w:rPr>
              <w:t>Fishery</w:t>
            </w:r>
          </w:p>
        </w:tc>
        <w:tc>
          <w:tcPr>
            <w:tcW w:w="1440" w:type="dxa"/>
            <w:noWrap/>
            <w:vAlign w:val="center"/>
            <w:hideMark/>
          </w:tcPr>
          <w:p w14:paraId="1801C570" w14:textId="77777777" w:rsidR="00AF77B8" w:rsidRPr="008F7F5E" w:rsidRDefault="00AF77B8" w:rsidP="00206DB1">
            <w:pPr>
              <w:spacing w:after="0"/>
              <w:jc w:val="center"/>
              <w:rPr>
                <w:b/>
                <w:bCs/>
                <w:sz w:val="22"/>
                <w:szCs w:val="20"/>
              </w:rPr>
            </w:pPr>
            <w:r w:rsidRPr="008F7F5E">
              <w:rPr>
                <w:b/>
                <w:bCs/>
                <w:sz w:val="22"/>
                <w:szCs w:val="20"/>
              </w:rPr>
              <w:t>Consultation date</w:t>
            </w:r>
          </w:p>
        </w:tc>
        <w:tc>
          <w:tcPr>
            <w:tcW w:w="1440" w:type="dxa"/>
            <w:noWrap/>
            <w:vAlign w:val="center"/>
            <w:hideMark/>
          </w:tcPr>
          <w:p w14:paraId="1700134F" w14:textId="77777777" w:rsidR="00AF77B8" w:rsidRPr="008F7F5E" w:rsidRDefault="00AF77B8" w:rsidP="00206DB1">
            <w:pPr>
              <w:spacing w:after="0"/>
              <w:jc w:val="center"/>
              <w:rPr>
                <w:b/>
                <w:bCs/>
                <w:sz w:val="22"/>
                <w:szCs w:val="20"/>
              </w:rPr>
            </w:pPr>
            <w:r w:rsidRPr="008F7F5E">
              <w:rPr>
                <w:b/>
                <w:bCs/>
                <w:sz w:val="22"/>
                <w:szCs w:val="20"/>
              </w:rPr>
              <w:t xml:space="preserve">Consultation </w:t>
            </w:r>
            <w:proofErr w:type="spellStart"/>
            <w:r w:rsidRPr="008F7F5E">
              <w:rPr>
                <w:b/>
                <w:bCs/>
                <w:sz w:val="22"/>
                <w:szCs w:val="20"/>
              </w:rPr>
              <w:t>type</w:t>
            </w:r>
            <w:r w:rsidRPr="008F7F5E">
              <w:rPr>
                <w:b/>
                <w:bCs/>
                <w:sz w:val="22"/>
                <w:szCs w:val="20"/>
                <w:vertAlign w:val="superscript"/>
              </w:rPr>
              <w:t>a</w:t>
            </w:r>
            <w:proofErr w:type="spellEnd"/>
          </w:p>
        </w:tc>
        <w:tc>
          <w:tcPr>
            <w:tcW w:w="1440" w:type="dxa"/>
            <w:noWrap/>
            <w:vAlign w:val="center"/>
            <w:hideMark/>
          </w:tcPr>
          <w:p w14:paraId="78F18B52" w14:textId="77777777" w:rsidR="00AF77B8" w:rsidRPr="008F7F5E" w:rsidRDefault="00AF77B8" w:rsidP="00206DB1">
            <w:pPr>
              <w:spacing w:after="0"/>
              <w:jc w:val="center"/>
              <w:rPr>
                <w:b/>
                <w:bCs/>
                <w:sz w:val="22"/>
                <w:szCs w:val="20"/>
              </w:rPr>
            </w:pPr>
            <w:proofErr w:type="spellStart"/>
            <w:r w:rsidRPr="008F7F5E">
              <w:rPr>
                <w:b/>
                <w:bCs/>
                <w:sz w:val="22"/>
                <w:szCs w:val="20"/>
              </w:rPr>
              <w:t>Outcome</w:t>
            </w:r>
            <w:r w:rsidRPr="008F7F5E">
              <w:rPr>
                <w:b/>
                <w:bCs/>
                <w:sz w:val="22"/>
                <w:szCs w:val="20"/>
                <w:vertAlign w:val="superscript"/>
              </w:rPr>
              <w:t>b</w:t>
            </w:r>
            <w:proofErr w:type="spellEnd"/>
          </w:p>
        </w:tc>
        <w:tc>
          <w:tcPr>
            <w:tcW w:w="3600" w:type="dxa"/>
            <w:noWrap/>
            <w:vAlign w:val="center"/>
            <w:hideMark/>
          </w:tcPr>
          <w:p w14:paraId="657ACFE2" w14:textId="77777777" w:rsidR="00AF77B8" w:rsidRPr="008F7F5E" w:rsidRDefault="00AF77B8" w:rsidP="00206DB1">
            <w:pPr>
              <w:spacing w:after="0"/>
              <w:jc w:val="center"/>
              <w:rPr>
                <w:b/>
                <w:bCs/>
                <w:sz w:val="22"/>
                <w:szCs w:val="20"/>
              </w:rPr>
            </w:pPr>
            <w:r w:rsidRPr="008F7F5E">
              <w:rPr>
                <w:b/>
                <w:bCs/>
                <w:sz w:val="22"/>
                <w:szCs w:val="20"/>
              </w:rPr>
              <w:t>Species</w:t>
            </w:r>
          </w:p>
        </w:tc>
      </w:tr>
      <w:tr w:rsidR="00B636C0" w:rsidRPr="008F7F5E" w14:paraId="32BFF153" w14:textId="77777777" w:rsidTr="00206DB1">
        <w:trPr>
          <w:cantSplit/>
          <w:trHeight w:val="300"/>
        </w:trPr>
        <w:tc>
          <w:tcPr>
            <w:tcW w:w="1440" w:type="dxa"/>
            <w:vMerge w:val="restart"/>
            <w:noWrap/>
            <w:vAlign w:val="center"/>
            <w:hideMark/>
          </w:tcPr>
          <w:p w14:paraId="3672D01E" w14:textId="77777777" w:rsidR="00B636C0" w:rsidRPr="008F7F5E" w:rsidRDefault="00B636C0" w:rsidP="00206DB1">
            <w:pPr>
              <w:spacing w:after="0"/>
              <w:jc w:val="center"/>
              <w:rPr>
                <w:sz w:val="22"/>
                <w:szCs w:val="20"/>
              </w:rPr>
            </w:pPr>
            <w:r w:rsidRPr="008F7F5E">
              <w:rPr>
                <w:sz w:val="22"/>
                <w:szCs w:val="20"/>
              </w:rPr>
              <w:t>Bottomfish</w:t>
            </w:r>
          </w:p>
        </w:tc>
        <w:tc>
          <w:tcPr>
            <w:tcW w:w="1440" w:type="dxa"/>
            <w:noWrap/>
            <w:vAlign w:val="center"/>
            <w:hideMark/>
          </w:tcPr>
          <w:p w14:paraId="6DA6D51B" w14:textId="1F7EBE50" w:rsidR="00B636C0" w:rsidRPr="008F7F5E" w:rsidRDefault="00B636C0" w:rsidP="00206DB1">
            <w:pPr>
              <w:spacing w:after="0"/>
              <w:jc w:val="center"/>
              <w:rPr>
                <w:sz w:val="22"/>
                <w:szCs w:val="20"/>
              </w:rPr>
            </w:pPr>
            <w:r w:rsidRPr="008F7F5E">
              <w:rPr>
                <w:sz w:val="22"/>
                <w:szCs w:val="20"/>
              </w:rPr>
              <w:t>3/</w:t>
            </w:r>
            <w:r w:rsidR="00B33BF4">
              <w:rPr>
                <w:sz w:val="22"/>
                <w:szCs w:val="20"/>
              </w:rPr>
              <w:t>3</w:t>
            </w:r>
            <w:r w:rsidRPr="008F7F5E">
              <w:rPr>
                <w:sz w:val="22"/>
                <w:szCs w:val="20"/>
              </w:rPr>
              <w:t>/2002</w:t>
            </w:r>
          </w:p>
        </w:tc>
        <w:tc>
          <w:tcPr>
            <w:tcW w:w="1440" w:type="dxa"/>
            <w:noWrap/>
            <w:vAlign w:val="center"/>
            <w:hideMark/>
          </w:tcPr>
          <w:p w14:paraId="344A4E37" w14:textId="77777777" w:rsidR="00B636C0" w:rsidRPr="008F7F5E" w:rsidRDefault="00B636C0" w:rsidP="00206DB1">
            <w:pPr>
              <w:spacing w:after="0"/>
              <w:jc w:val="center"/>
              <w:rPr>
                <w:sz w:val="22"/>
                <w:szCs w:val="20"/>
              </w:rPr>
            </w:pPr>
            <w:proofErr w:type="spellStart"/>
            <w:r w:rsidRPr="008F7F5E">
              <w:rPr>
                <w:sz w:val="22"/>
                <w:szCs w:val="20"/>
              </w:rPr>
              <w:t>BiOp</w:t>
            </w:r>
            <w:proofErr w:type="spellEnd"/>
          </w:p>
        </w:tc>
        <w:tc>
          <w:tcPr>
            <w:tcW w:w="1440" w:type="dxa"/>
            <w:noWrap/>
            <w:vAlign w:val="center"/>
            <w:hideMark/>
          </w:tcPr>
          <w:p w14:paraId="21A772EB" w14:textId="77777777" w:rsidR="00B636C0" w:rsidRPr="008F7F5E" w:rsidRDefault="00B636C0" w:rsidP="00206DB1">
            <w:pPr>
              <w:spacing w:after="0"/>
              <w:jc w:val="center"/>
              <w:rPr>
                <w:sz w:val="22"/>
                <w:szCs w:val="20"/>
              </w:rPr>
            </w:pPr>
            <w:r w:rsidRPr="008F7F5E">
              <w:rPr>
                <w:sz w:val="22"/>
                <w:szCs w:val="20"/>
              </w:rPr>
              <w:t>NLAA</w:t>
            </w:r>
          </w:p>
        </w:tc>
        <w:tc>
          <w:tcPr>
            <w:tcW w:w="3600" w:type="dxa"/>
            <w:noWrap/>
            <w:vAlign w:val="center"/>
            <w:hideMark/>
          </w:tcPr>
          <w:p w14:paraId="2FF05A2B" w14:textId="77777777" w:rsidR="00B636C0" w:rsidRPr="008F7F5E" w:rsidRDefault="00B636C0" w:rsidP="00206DB1">
            <w:pPr>
              <w:spacing w:after="0"/>
              <w:rPr>
                <w:sz w:val="22"/>
                <w:szCs w:val="20"/>
              </w:rPr>
            </w:pPr>
            <w:r w:rsidRPr="008F7F5E">
              <w:rPr>
                <w:sz w:val="22"/>
                <w:szCs w:val="20"/>
              </w:rPr>
              <w:t xml:space="preserve">Blue whale, fin whale, green sea turtle, hawksbill sea turtle, humpback whale, leatherback sea turtle, loggerhead sea turtle, olive </w:t>
            </w:r>
            <w:proofErr w:type="spellStart"/>
            <w:r w:rsidRPr="008F7F5E">
              <w:rPr>
                <w:sz w:val="22"/>
                <w:szCs w:val="20"/>
              </w:rPr>
              <w:t>ridley</w:t>
            </w:r>
            <w:proofErr w:type="spellEnd"/>
            <w:r w:rsidRPr="008F7F5E">
              <w:rPr>
                <w:sz w:val="22"/>
                <w:szCs w:val="20"/>
              </w:rPr>
              <w:t xml:space="preserve"> sea turtle, sei whale, sperm whale</w:t>
            </w:r>
          </w:p>
        </w:tc>
      </w:tr>
      <w:tr w:rsidR="008C0092" w:rsidRPr="008F7F5E" w14:paraId="0A1E5A88" w14:textId="77777777" w:rsidTr="008D4635">
        <w:trPr>
          <w:cantSplit/>
          <w:trHeight w:val="300"/>
        </w:trPr>
        <w:tc>
          <w:tcPr>
            <w:tcW w:w="1440" w:type="dxa"/>
            <w:vMerge/>
            <w:noWrap/>
            <w:vAlign w:val="center"/>
          </w:tcPr>
          <w:p w14:paraId="2DA4DA97" w14:textId="657A208F" w:rsidR="008C0092" w:rsidRPr="008F7F5E" w:rsidRDefault="008C0092" w:rsidP="00206DB1">
            <w:pPr>
              <w:spacing w:after="0"/>
              <w:jc w:val="center"/>
              <w:rPr>
                <w:sz w:val="22"/>
                <w:szCs w:val="20"/>
              </w:rPr>
            </w:pPr>
          </w:p>
        </w:tc>
        <w:tc>
          <w:tcPr>
            <w:tcW w:w="1440" w:type="dxa"/>
            <w:noWrap/>
            <w:vAlign w:val="center"/>
          </w:tcPr>
          <w:p w14:paraId="6A1788F1" w14:textId="06FECF62" w:rsidR="008C0092" w:rsidRDefault="008C0092" w:rsidP="00206DB1">
            <w:pPr>
              <w:spacing w:after="0"/>
              <w:jc w:val="center"/>
              <w:rPr>
                <w:sz w:val="22"/>
                <w:szCs w:val="20"/>
              </w:rPr>
            </w:pPr>
            <w:r>
              <w:rPr>
                <w:sz w:val="22"/>
                <w:szCs w:val="20"/>
              </w:rPr>
              <w:t>Initiated</w:t>
            </w:r>
          </w:p>
          <w:p w14:paraId="286292FF" w14:textId="75ED0FEE" w:rsidR="008C0092" w:rsidRPr="008F7F5E" w:rsidRDefault="008C0092" w:rsidP="00206DB1">
            <w:pPr>
              <w:spacing w:after="0"/>
              <w:jc w:val="center"/>
              <w:rPr>
                <w:sz w:val="22"/>
                <w:szCs w:val="20"/>
              </w:rPr>
            </w:pPr>
            <w:r>
              <w:rPr>
                <w:sz w:val="22"/>
                <w:szCs w:val="20"/>
              </w:rPr>
              <w:t>6/5/2019</w:t>
            </w:r>
          </w:p>
        </w:tc>
        <w:tc>
          <w:tcPr>
            <w:tcW w:w="2880" w:type="dxa"/>
            <w:gridSpan w:val="2"/>
            <w:noWrap/>
            <w:vAlign w:val="center"/>
          </w:tcPr>
          <w:p w14:paraId="7743AE22" w14:textId="028BDD0F" w:rsidR="008C0092" w:rsidRPr="004C0C3C" w:rsidRDefault="008C0092" w:rsidP="00206DB1">
            <w:pPr>
              <w:spacing w:after="0"/>
              <w:jc w:val="center"/>
              <w:rPr>
                <w:i/>
                <w:iCs/>
                <w:sz w:val="22"/>
                <w:szCs w:val="20"/>
              </w:rPr>
            </w:pPr>
            <w:r>
              <w:rPr>
                <w:i/>
                <w:iCs/>
                <w:sz w:val="22"/>
                <w:szCs w:val="20"/>
              </w:rPr>
              <w:t>Consultation o</w:t>
            </w:r>
            <w:r w:rsidRPr="004C0C3C">
              <w:rPr>
                <w:i/>
                <w:iCs/>
                <w:sz w:val="22"/>
                <w:szCs w:val="20"/>
              </w:rPr>
              <w:t>ngoing</w:t>
            </w:r>
          </w:p>
        </w:tc>
        <w:tc>
          <w:tcPr>
            <w:tcW w:w="3600" w:type="dxa"/>
            <w:noWrap/>
            <w:vAlign w:val="center"/>
          </w:tcPr>
          <w:p w14:paraId="7A7C3586" w14:textId="1C87DC69" w:rsidR="008C0092" w:rsidRPr="008F7F5E" w:rsidRDefault="008C0092" w:rsidP="00206DB1">
            <w:pPr>
              <w:spacing w:after="0"/>
              <w:rPr>
                <w:sz w:val="22"/>
                <w:szCs w:val="20"/>
              </w:rPr>
            </w:pPr>
            <w:r>
              <w:rPr>
                <w:sz w:val="22"/>
                <w:szCs w:val="20"/>
              </w:rPr>
              <w:t>Oceanic whitetip shark, giant manta ray, chambered nautilus</w:t>
            </w:r>
          </w:p>
        </w:tc>
      </w:tr>
      <w:tr w:rsidR="00496AAC" w:rsidRPr="008F7F5E" w14:paraId="71AF0FBF" w14:textId="77777777" w:rsidTr="00206DB1">
        <w:trPr>
          <w:cantSplit/>
          <w:trHeight w:val="300"/>
        </w:trPr>
        <w:tc>
          <w:tcPr>
            <w:tcW w:w="1440" w:type="dxa"/>
            <w:vMerge w:val="restart"/>
            <w:noWrap/>
            <w:vAlign w:val="center"/>
            <w:hideMark/>
          </w:tcPr>
          <w:p w14:paraId="0899BE7E" w14:textId="77777777" w:rsidR="00496AAC" w:rsidRPr="008F7F5E" w:rsidRDefault="00496AAC" w:rsidP="00206DB1">
            <w:pPr>
              <w:spacing w:after="0"/>
              <w:jc w:val="center"/>
              <w:rPr>
                <w:sz w:val="22"/>
                <w:szCs w:val="20"/>
              </w:rPr>
            </w:pPr>
            <w:r w:rsidRPr="008F7F5E">
              <w:rPr>
                <w:sz w:val="22"/>
                <w:szCs w:val="20"/>
              </w:rPr>
              <w:lastRenderedPageBreak/>
              <w:t>Coral reef ecosystem</w:t>
            </w:r>
          </w:p>
        </w:tc>
        <w:tc>
          <w:tcPr>
            <w:tcW w:w="1440" w:type="dxa"/>
            <w:noWrap/>
            <w:vAlign w:val="center"/>
            <w:hideMark/>
          </w:tcPr>
          <w:p w14:paraId="0D2DAA3D" w14:textId="77777777" w:rsidR="00496AAC" w:rsidRPr="008F7F5E" w:rsidRDefault="00496AAC" w:rsidP="00206DB1">
            <w:pPr>
              <w:spacing w:after="0"/>
              <w:jc w:val="center"/>
              <w:rPr>
                <w:sz w:val="22"/>
                <w:szCs w:val="20"/>
              </w:rPr>
            </w:pPr>
            <w:r w:rsidRPr="008F7F5E">
              <w:rPr>
                <w:sz w:val="22"/>
                <w:szCs w:val="20"/>
              </w:rPr>
              <w:t>3/7/2002</w:t>
            </w:r>
          </w:p>
        </w:tc>
        <w:tc>
          <w:tcPr>
            <w:tcW w:w="1440" w:type="dxa"/>
            <w:noWrap/>
            <w:vAlign w:val="center"/>
            <w:hideMark/>
          </w:tcPr>
          <w:p w14:paraId="2BE89E0F" w14:textId="77777777" w:rsidR="00496AAC" w:rsidRPr="008F7F5E" w:rsidRDefault="00496AAC" w:rsidP="00206DB1">
            <w:pPr>
              <w:spacing w:after="0"/>
              <w:jc w:val="center"/>
              <w:rPr>
                <w:sz w:val="22"/>
                <w:szCs w:val="20"/>
              </w:rPr>
            </w:pPr>
            <w:r w:rsidRPr="008F7F5E">
              <w:rPr>
                <w:sz w:val="22"/>
                <w:szCs w:val="20"/>
              </w:rPr>
              <w:t>LOC</w:t>
            </w:r>
          </w:p>
        </w:tc>
        <w:tc>
          <w:tcPr>
            <w:tcW w:w="1440" w:type="dxa"/>
            <w:noWrap/>
            <w:vAlign w:val="center"/>
            <w:hideMark/>
          </w:tcPr>
          <w:p w14:paraId="16046C42" w14:textId="77777777" w:rsidR="00496AAC" w:rsidRPr="008F7F5E" w:rsidRDefault="00496AAC" w:rsidP="00206DB1">
            <w:pPr>
              <w:spacing w:after="0"/>
              <w:jc w:val="center"/>
              <w:rPr>
                <w:sz w:val="22"/>
                <w:szCs w:val="20"/>
              </w:rPr>
            </w:pPr>
            <w:r w:rsidRPr="008F7F5E">
              <w:rPr>
                <w:sz w:val="22"/>
                <w:szCs w:val="20"/>
              </w:rPr>
              <w:t>NLAA</w:t>
            </w:r>
          </w:p>
        </w:tc>
        <w:tc>
          <w:tcPr>
            <w:tcW w:w="3600" w:type="dxa"/>
            <w:noWrap/>
            <w:vAlign w:val="center"/>
            <w:hideMark/>
          </w:tcPr>
          <w:p w14:paraId="42B9EC67" w14:textId="77777777" w:rsidR="00496AAC" w:rsidRPr="008F7F5E" w:rsidRDefault="00496AAC" w:rsidP="00206DB1">
            <w:pPr>
              <w:spacing w:after="0"/>
              <w:rPr>
                <w:sz w:val="22"/>
                <w:szCs w:val="20"/>
              </w:rPr>
            </w:pPr>
            <w:r w:rsidRPr="008F7F5E">
              <w:rPr>
                <w:sz w:val="22"/>
                <w:szCs w:val="20"/>
              </w:rPr>
              <w:t xml:space="preserve">Blue whale, fin whale, green sea turtle, hawksbill sea turtle, humpback whale, leatherback sea turtle, loggerhead sea turtle, olive </w:t>
            </w:r>
            <w:proofErr w:type="spellStart"/>
            <w:r w:rsidRPr="008F7F5E">
              <w:rPr>
                <w:sz w:val="22"/>
                <w:szCs w:val="20"/>
              </w:rPr>
              <w:t>ridley</w:t>
            </w:r>
            <w:proofErr w:type="spellEnd"/>
            <w:r w:rsidRPr="008F7F5E">
              <w:rPr>
                <w:sz w:val="22"/>
                <w:szCs w:val="20"/>
              </w:rPr>
              <w:t xml:space="preserve"> sea turtle, sei whale, sperm whale</w:t>
            </w:r>
          </w:p>
        </w:tc>
      </w:tr>
      <w:tr w:rsidR="00496AAC" w:rsidRPr="008F7F5E" w14:paraId="2A14F00E" w14:textId="77777777" w:rsidTr="00206DB1">
        <w:trPr>
          <w:cantSplit/>
          <w:trHeight w:val="300"/>
        </w:trPr>
        <w:tc>
          <w:tcPr>
            <w:tcW w:w="1440" w:type="dxa"/>
            <w:vMerge/>
            <w:noWrap/>
            <w:vAlign w:val="center"/>
          </w:tcPr>
          <w:p w14:paraId="63FBF48A" w14:textId="77777777" w:rsidR="00496AAC" w:rsidRPr="008F7F5E" w:rsidRDefault="00496AAC" w:rsidP="00206DB1">
            <w:pPr>
              <w:spacing w:after="0"/>
              <w:jc w:val="center"/>
              <w:rPr>
                <w:sz w:val="22"/>
                <w:szCs w:val="20"/>
              </w:rPr>
            </w:pPr>
          </w:p>
        </w:tc>
        <w:tc>
          <w:tcPr>
            <w:tcW w:w="1440" w:type="dxa"/>
            <w:noWrap/>
            <w:vAlign w:val="center"/>
          </w:tcPr>
          <w:p w14:paraId="53E15089" w14:textId="77777777" w:rsidR="00496AAC" w:rsidRPr="008F7F5E" w:rsidRDefault="00496AAC" w:rsidP="00206DB1">
            <w:pPr>
              <w:spacing w:after="0"/>
              <w:jc w:val="center"/>
              <w:rPr>
                <w:sz w:val="22"/>
                <w:szCs w:val="20"/>
              </w:rPr>
            </w:pPr>
            <w:r w:rsidRPr="008F7F5E">
              <w:rPr>
                <w:sz w:val="22"/>
                <w:szCs w:val="20"/>
              </w:rPr>
              <w:t>5/22/2002</w:t>
            </w:r>
          </w:p>
        </w:tc>
        <w:tc>
          <w:tcPr>
            <w:tcW w:w="1440" w:type="dxa"/>
            <w:noWrap/>
            <w:vAlign w:val="center"/>
          </w:tcPr>
          <w:p w14:paraId="05DB8206" w14:textId="77777777" w:rsidR="00496AAC" w:rsidRPr="008F7F5E" w:rsidRDefault="00496AAC" w:rsidP="00206DB1">
            <w:pPr>
              <w:spacing w:after="0"/>
              <w:jc w:val="center"/>
              <w:rPr>
                <w:sz w:val="22"/>
                <w:szCs w:val="20"/>
              </w:rPr>
            </w:pPr>
            <w:r w:rsidRPr="008F7F5E">
              <w:rPr>
                <w:sz w:val="22"/>
                <w:szCs w:val="20"/>
              </w:rPr>
              <w:t>LOC (USFWS)</w:t>
            </w:r>
          </w:p>
        </w:tc>
        <w:tc>
          <w:tcPr>
            <w:tcW w:w="1440" w:type="dxa"/>
            <w:noWrap/>
            <w:vAlign w:val="center"/>
          </w:tcPr>
          <w:p w14:paraId="5117C305" w14:textId="77777777" w:rsidR="00496AAC" w:rsidRPr="008F7F5E" w:rsidRDefault="00496AAC" w:rsidP="00206DB1">
            <w:pPr>
              <w:spacing w:after="0"/>
              <w:jc w:val="center"/>
              <w:rPr>
                <w:sz w:val="22"/>
                <w:szCs w:val="20"/>
              </w:rPr>
            </w:pPr>
            <w:r w:rsidRPr="008F7F5E">
              <w:rPr>
                <w:sz w:val="22"/>
                <w:szCs w:val="20"/>
              </w:rPr>
              <w:t>NLAA</w:t>
            </w:r>
          </w:p>
        </w:tc>
        <w:tc>
          <w:tcPr>
            <w:tcW w:w="3600" w:type="dxa"/>
            <w:noWrap/>
            <w:vAlign w:val="center"/>
          </w:tcPr>
          <w:p w14:paraId="17A1826B" w14:textId="77777777" w:rsidR="00496AAC" w:rsidRPr="008F7F5E" w:rsidRDefault="00496AAC" w:rsidP="00206DB1">
            <w:pPr>
              <w:spacing w:after="0"/>
              <w:rPr>
                <w:sz w:val="22"/>
                <w:szCs w:val="20"/>
              </w:rPr>
            </w:pPr>
            <w:r w:rsidRPr="008F7F5E">
              <w:rPr>
                <w:sz w:val="22"/>
                <w:szCs w:val="20"/>
              </w:rPr>
              <w:t xml:space="preserve">Green, hawksbill, leatherback, loggerhead and olive </w:t>
            </w:r>
            <w:proofErr w:type="spellStart"/>
            <w:r w:rsidRPr="008F7F5E">
              <w:rPr>
                <w:sz w:val="22"/>
                <w:szCs w:val="20"/>
              </w:rPr>
              <w:t>ridley</w:t>
            </w:r>
            <w:proofErr w:type="spellEnd"/>
            <w:r w:rsidRPr="008F7F5E">
              <w:rPr>
                <w:sz w:val="22"/>
                <w:szCs w:val="20"/>
              </w:rPr>
              <w:t xml:space="preserve"> turtles, Newell's shearwater, short-tailed albatross, Laysan duck, Laysan finch, Nihoa finch, Nihoa </w:t>
            </w:r>
            <w:proofErr w:type="spellStart"/>
            <w:r w:rsidRPr="008F7F5E">
              <w:rPr>
                <w:sz w:val="22"/>
                <w:szCs w:val="20"/>
              </w:rPr>
              <w:t>millerbird</w:t>
            </w:r>
            <w:proofErr w:type="spellEnd"/>
            <w:r w:rsidRPr="008F7F5E">
              <w:rPr>
                <w:sz w:val="22"/>
                <w:szCs w:val="20"/>
              </w:rPr>
              <w:t>, Micronesian megapode, 6 terrestrial plants</w:t>
            </w:r>
            <w:r>
              <w:rPr>
                <w:sz w:val="22"/>
                <w:szCs w:val="20"/>
              </w:rPr>
              <w:t>.</w:t>
            </w:r>
          </w:p>
        </w:tc>
      </w:tr>
      <w:tr w:rsidR="00496AAC" w:rsidRPr="008F7F5E" w14:paraId="2FA0E731" w14:textId="77777777" w:rsidTr="00206DB1">
        <w:trPr>
          <w:cantSplit/>
          <w:trHeight w:val="300"/>
        </w:trPr>
        <w:tc>
          <w:tcPr>
            <w:tcW w:w="1440" w:type="dxa"/>
            <w:vMerge/>
            <w:noWrap/>
            <w:vAlign w:val="center"/>
          </w:tcPr>
          <w:p w14:paraId="21A39527" w14:textId="77777777" w:rsidR="00496AAC" w:rsidRPr="008F7F5E" w:rsidRDefault="00496AAC" w:rsidP="00496AAC">
            <w:pPr>
              <w:spacing w:after="0"/>
              <w:jc w:val="center"/>
              <w:rPr>
                <w:sz w:val="22"/>
                <w:szCs w:val="20"/>
              </w:rPr>
            </w:pPr>
          </w:p>
        </w:tc>
        <w:tc>
          <w:tcPr>
            <w:tcW w:w="1440" w:type="dxa"/>
            <w:noWrap/>
            <w:vAlign w:val="center"/>
          </w:tcPr>
          <w:p w14:paraId="1B9DCE84" w14:textId="0A6C2EE0" w:rsidR="00496AAC" w:rsidRPr="008F7F5E" w:rsidRDefault="00496AAC" w:rsidP="00496AAC">
            <w:pPr>
              <w:spacing w:after="0"/>
              <w:jc w:val="center"/>
              <w:rPr>
                <w:sz w:val="22"/>
                <w:szCs w:val="20"/>
              </w:rPr>
            </w:pPr>
            <w:r>
              <w:rPr>
                <w:rFonts w:eastAsia="Calibri"/>
                <w:sz w:val="22"/>
                <w:szCs w:val="22"/>
              </w:rPr>
              <w:t>9/18/2018</w:t>
            </w:r>
          </w:p>
        </w:tc>
        <w:tc>
          <w:tcPr>
            <w:tcW w:w="1440" w:type="dxa"/>
            <w:noWrap/>
            <w:vAlign w:val="center"/>
          </w:tcPr>
          <w:p w14:paraId="10084D29" w14:textId="4AAC2E36" w:rsidR="00496AAC" w:rsidRPr="008F7F5E" w:rsidRDefault="00496AAC" w:rsidP="00496AAC">
            <w:pPr>
              <w:spacing w:after="0"/>
              <w:jc w:val="center"/>
              <w:rPr>
                <w:sz w:val="22"/>
                <w:szCs w:val="20"/>
              </w:rPr>
            </w:pPr>
            <w:r>
              <w:rPr>
                <w:rFonts w:eastAsia="Calibri"/>
                <w:sz w:val="22"/>
                <w:szCs w:val="22"/>
              </w:rPr>
              <w:t>No effect memo</w:t>
            </w:r>
          </w:p>
        </w:tc>
        <w:tc>
          <w:tcPr>
            <w:tcW w:w="1440" w:type="dxa"/>
            <w:noWrap/>
            <w:vAlign w:val="center"/>
          </w:tcPr>
          <w:p w14:paraId="2984E202" w14:textId="4A75BC70" w:rsidR="00496AAC" w:rsidRPr="008F7F5E" w:rsidRDefault="00496AAC" w:rsidP="00496AAC">
            <w:pPr>
              <w:spacing w:after="0"/>
              <w:jc w:val="center"/>
              <w:rPr>
                <w:sz w:val="22"/>
                <w:szCs w:val="20"/>
              </w:rPr>
            </w:pPr>
            <w:r>
              <w:rPr>
                <w:rFonts w:eastAsia="Calibri"/>
                <w:sz w:val="22"/>
                <w:szCs w:val="22"/>
              </w:rPr>
              <w:t>No effect</w:t>
            </w:r>
          </w:p>
        </w:tc>
        <w:tc>
          <w:tcPr>
            <w:tcW w:w="3600" w:type="dxa"/>
            <w:noWrap/>
            <w:vAlign w:val="center"/>
          </w:tcPr>
          <w:p w14:paraId="69DF1E79" w14:textId="69D3EF6F" w:rsidR="00496AAC" w:rsidRPr="008F7F5E" w:rsidRDefault="00496AAC" w:rsidP="00496AAC">
            <w:pPr>
              <w:spacing w:after="0"/>
              <w:rPr>
                <w:sz w:val="22"/>
                <w:szCs w:val="20"/>
              </w:rPr>
            </w:pPr>
            <w:r>
              <w:rPr>
                <w:rFonts w:eastAsia="Calibri"/>
                <w:sz w:val="22"/>
                <w:szCs w:val="22"/>
              </w:rPr>
              <w:t>Oceanic whitetip shark, giant manta ray</w:t>
            </w:r>
          </w:p>
        </w:tc>
      </w:tr>
      <w:tr w:rsidR="00496AAC" w:rsidRPr="008F7F5E" w14:paraId="0A44C4F9" w14:textId="77777777" w:rsidTr="00206DB1">
        <w:trPr>
          <w:cantSplit/>
          <w:trHeight w:val="300"/>
        </w:trPr>
        <w:tc>
          <w:tcPr>
            <w:tcW w:w="1440" w:type="dxa"/>
            <w:vMerge w:val="restart"/>
            <w:noWrap/>
            <w:vAlign w:val="center"/>
            <w:hideMark/>
          </w:tcPr>
          <w:p w14:paraId="004A10DF" w14:textId="77777777" w:rsidR="00496AAC" w:rsidRPr="008F7F5E" w:rsidRDefault="00496AAC" w:rsidP="00496AAC">
            <w:pPr>
              <w:spacing w:after="0"/>
              <w:jc w:val="center"/>
              <w:rPr>
                <w:sz w:val="22"/>
                <w:szCs w:val="20"/>
              </w:rPr>
            </w:pPr>
            <w:r w:rsidRPr="008F7F5E">
              <w:rPr>
                <w:sz w:val="22"/>
                <w:szCs w:val="20"/>
              </w:rPr>
              <w:t>Crustaceans</w:t>
            </w:r>
          </w:p>
        </w:tc>
        <w:tc>
          <w:tcPr>
            <w:tcW w:w="1440" w:type="dxa"/>
            <w:noWrap/>
            <w:vAlign w:val="center"/>
            <w:hideMark/>
          </w:tcPr>
          <w:p w14:paraId="3475EEF0" w14:textId="77777777" w:rsidR="00496AAC" w:rsidRPr="008F7F5E" w:rsidRDefault="00496AAC" w:rsidP="00496AAC">
            <w:pPr>
              <w:spacing w:after="0"/>
              <w:jc w:val="center"/>
              <w:rPr>
                <w:sz w:val="22"/>
                <w:szCs w:val="20"/>
              </w:rPr>
            </w:pPr>
            <w:r w:rsidRPr="008F7F5E">
              <w:rPr>
                <w:sz w:val="22"/>
                <w:szCs w:val="20"/>
              </w:rPr>
              <w:t>9/28/2007</w:t>
            </w:r>
          </w:p>
        </w:tc>
        <w:tc>
          <w:tcPr>
            <w:tcW w:w="1440" w:type="dxa"/>
            <w:noWrap/>
            <w:vAlign w:val="center"/>
            <w:hideMark/>
          </w:tcPr>
          <w:p w14:paraId="2B5C424F" w14:textId="77777777" w:rsidR="00496AAC" w:rsidRPr="008F7F5E" w:rsidRDefault="00496AAC" w:rsidP="00496AAC">
            <w:pPr>
              <w:spacing w:after="0"/>
              <w:jc w:val="center"/>
              <w:rPr>
                <w:sz w:val="22"/>
                <w:szCs w:val="20"/>
              </w:rPr>
            </w:pPr>
            <w:r w:rsidRPr="008F7F5E">
              <w:rPr>
                <w:sz w:val="22"/>
                <w:szCs w:val="20"/>
              </w:rPr>
              <w:t>LOC</w:t>
            </w:r>
          </w:p>
        </w:tc>
        <w:tc>
          <w:tcPr>
            <w:tcW w:w="1440" w:type="dxa"/>
            <w:noWrap/>
            <w:vAlign w:val="center"/>
            <w:hideMark/>
          </w:tcPr>
          <w:p w14:paraId="0D689FC1" w14:textId="77777777" w:rsidR="00496AAC" w:rsidRPr="008F7F5E" w:rsidRDefault="00496AAC" w:rsidP="00496AAC">
            <w:pPr>
              <w:spacing w:after="0"/>
              <w:jc w:val="center"/>
              <w:rPr>
                <w:sz w:val="22"/>
                <w:szCs w:val="20"/>
              </w:rPr>
            </w:pPr>
            <w:r w:rsidRPr="008F7F5E">
              <w:rPr>
                <w:sz w:val="22"/>
                <w:szCs w:val="20"/>
              </w:rPr>
              <w:t>NLAA</w:t>
            </w:r>
          </w:p>
        </w:tc>
        <w:tc>
          <w:tcPr>
            <w:tcW w:w="3600" w:type="dxa"/>
            <w:noWrap/>
            <w:vAlign w:val="center"/>
            <w:hideMark/>
          </w:tcPr>
          <w:p w14:paraId="01C5546F" w14:textId="77777777" w:rsidR="00496AAC" w:rsidRPr="008F7F5E" w:rsidRDefault="00496AAC" w:rsidP="00496AAC">
            <w:pPr>
              <w:spacing w:after="0"/>
              <w:rPr>
                <w:sz w:val="22"/>
                <w:szCs w:val="20"/>
              </w:rPr>
            </w:pPr>
            <w:r w:rsidRPr="008F7F5E">
              <w:rPr>
                <w:sz w:val="22"/>
                <w:szCs w:val="20"/>
              </w:rPr>
              <w:t xml:space="preserve">Blue whale, fin whale, green sea turtle, hawksbill sea turtle, humpback whale, leatherback sea turtle, loggerhead sea turtle, olive </w:t>
            </w:r>
            <w:proofErr w:type="spellStart"/>
            <w:r w:rsidRPr="008F7F5E">
              <w:rPr>
                <w:sz w:val="22"/>
                <w:szCs w:val="20"/>
              </w:rPr>
              <w:t>ridley</w:t>
            </w:r>
            <w:proofErr w:type="spellEnd"/>
            <w:r w:rsidRPr="008F7F5E">
              <w:rPr>
                <w:sz w:val="22"/>
                <w:szCs w:val="20"/>
              </w:rPr>
              <w:t xml:space="preserve"> sea turtle, sei whale, sperm whale</w:t>
            </w:r>
          </w:p>
        </w:tc>
      </w:tr>
      <w:tr w:rsidR="00496AAC" w:rsidRPr="008F7F5E" w14:paraId="2A89B8AE" w14:textId="77777777" w:rsidTr="00206DB1">
        <w:trPr>
          <w:cantSplit/>
          <w:trHeight w:val="300"/>
        </w:trPr>
        <w:tc>
          <w:tcPr>
            <w:tcW w:w="1440" w:type="dxa"/>
            <w:vMerge/>
            <w:noWrap/>
            <w:vAlign w:val="center"/>
          </w:tcPr>
          <w:p w14:paraId="06D0E04B" w14:textId="77777777" w:rsidR="00496AAC" w:rsidRPr="008F7F5E" w:rsidRDefault="00496AAC" w:rsidP="00496AAC">
            <w:pPr>
              <w:spacing w:after="0"/>
              <w:jc w:val="center"/>
              <w:rPr>
                <w:sz w:val="22"/>
                <w:szCs w:val="20"/>
              </w:rPr>
            </w:pPr>
          </w:p>
        </w:tc>
        <w:tc>
          <w:tcPr>
            <w:tcW w:w="1440" w:type="dxa"/>
            <w:noWrap/>
            <w:vAlign w:val="center"/>
          </w:tcPr>
          <w:p w14:paraId="1639499B" w14:textId="4A2BF231" w:rsidR="00496AAC" w:rsidRPr="008F7F5E" w:rsidRDefault="00496AAC" w:rsidP="00496AAC">
            <w:pPr>
              <w:spacing w:after="0"/>
              <w:jc w:val="center"/>
              <w:rPr>
                <w:sz w:val="22"/>
                <w:szCs w:val="20"/>
              </w:rPr>
            </w:pPr>
            <w:r>
              <w:rPr>
                <w:rFonts w:eastAsia="Calibri"/>
                <w:sz w:val="22"/>
                <w:szCs w:val="22"/>
              </w:rPr>
              <w:t>9/18/2018</w:t>
            </w:r>
          </w:p>
        </w:tc>
        <w:tc>
          <w:tcPr>
            <w:tcW w:w="1440" w:type="dxa"/>
            <w:noWrap/>
            <w:vAlign w:val="center"/>
          </w:tcPr>
          <w:p w14:paraId="2EC9872B" w14:textId="21CAF7F8" w:rsidR="00496AAC" w:rsidRPr="008F7F5E" w:rsidRDefault="00496AAC" w:rsidP="00496AAC">
            <w:pPr>
              <w:spacing w:after="0"/>
              <w:jc w:val="center"/>
              <w:rPr>
                <w:sz w:val="22"/>
                <w:szCs w:val="20"/>
              </w:rPr>
            </w:pPr>
            <w:r>
              <w:rPr>
                <w:rFonts w:eastAsia="Calibri"/>
                <w:sz w:val="22"/>
                <w:szCs w:val="22"/>
              </w:rPr>
              <w:t>No effect memo</w:t>
            </w:r>
          </w:p>
        </w:tc>
        <w:tc>
          <w:tcPr>
            <w:tcW w:w="1440" w:type="dxa"/>
            <w:noWrap/>
            <w:vAlign w:val="center"/>
          </w:tcPr>
          <w:p w14:paraId="04533785" w14:textId="0297B26C" w:rsidR="00496AAC" w:rsidRPr="008F7F5E" w:rsidRDefault="00496AAC" w:rsidP="00496AAC">
            <w:pPr>
              <w:spacing w:after="0"/>
              <w:jc w:val="center"/>
              <w:rPr>
                <w:sz w:val="22"/>
                <w:szCs w:val="20"/>
              </w:rPr>
            </w:pPr>
            <w:r>
              <w:rPr>
                <w:rFonts w:eastAsia="Calibri"/>
                <w:sz w:val="22"/>
                <w:szCs w:val="22"/>
              </w:rPr>
              <w:t>No effect</w:t>
            </w:r>
          </w:p>
        </w:tc>
        <w:tc>
          <w:tcPr>
            <w:tcW w:w="3600" w:type="dxa"/>
            <w:noWrap/>
            <w:vAlign w:val="center"/>
          </w:tcPr>
          <w:p w14:paraId="078593F4" w14:textId="1C239BA0" w:rsidR="00496AAC" w:rsidRPr="008F7F5E" w:rsidRDefault="00496AAC" w:rsidP="00496AAC">
            <w:pPr>
              <w:spacing w:after="0"/>
              <w:rPr>
                <w:sz w:val="22"/>
                <w:szCs w:val="20"/>
              </w:rPr>
            </w:pPr>
            <w:r>
              <w:rPr>
                <w:rFonts w:eastAsia="Calibri"/>
                <w:sz w:val="22"/>
                <w:szCs w:val="22"/>
              </w:rPr>
              <w:t>Oceanic whitetip shark, giant manta ray</w:t>
            </w:r>
          </w:p>
        </w:tc>
      </w:tr>
      <w:tr w:rsidR="00496AAC" w:rsidRPr="008F7F5E" w14:paraId="18522AED" w14:textId="77777777" w:rsidTr="00206DB1">
        <w:trPr>
          <w:cantSplit/>
          <w:trHeight w:val="300"/>
        </w:trPr>
        <w:tc>
          <w:tcPr>
            <w:tcW w:w="1440" w:type="dxa"/>
            <w:vMerge w:val="restart"/>
            <w:noWrap/>
            <w:vAlign w:val="center"/>
            <w:hideMark/>
          </w:tcPr>
          <w:p w14:paraId="0B45431A" w14:textId="77777777" w:rsidR="00496AAC" w:rsidRPr="008F7F5E" w:rsidRDefault="00496AAC" w:rsidP="00496AAC">
            <w:pPr>
              <w:spacing w:after="0"/>
              <w:jc w:val="center"/>
              <w:rPr>
                <w:sz w:val="22"/>
                <w:szCs w:val="20"/>
              </w:rPr>
            </w:pPr>
            <w:r w:rsidRPr="008F7F5E">
              <w:rPr>
                <w:sz w:val="22"/>
                <w:szCs w:val="20"/>
              </w:rPr>
              <w:t>Precious corals</w:t>
            </w:r>
          </w:p>
        </w:tc>
        <w:tc>
          <w:tcPr>
            <w:tcW w:w="1440" w:type="dxa"/>
            <w:noWrap/>
            <w:vAlign w:val="center"/>
            <w:hideMark/>
          </w:tcPr>
          <w:p w14:paraId="7B2C0138" w14:textId="77777777" w:rsidR="00496AAC" w:rsidRPr="008F7F5E" w:rsidRDefault="00496AAC" w:rsidP="00496AAC">
            <w:pPr>
              <w:spacing w:after="0"/>
              <w:jc w:val="center"/>
              <w:rPr>
                <w:sz w:val="22"/>
                <w:szCs w:val="20"/>
              </w:rPr>
            </w:pPr>
            <w:r w:rsidRPr="008F7F5E">
              <w:rPr>
                <w:sz w:val="22"/>
                <w:szCs w:val="20"/>
              </w:rPr>
              <w:t>10/4/1978</w:t>
            </w:r>
          </w:p>
        </w:tc>
        <w:tc>
          <w:tcPr>
            <w:tcW w:w="1440" w:type="dxa"/>
            <w:noWrap/>
            <w:vAlign w:val="center"/>
            <w:hideMark/>
          </w:tcPr>
          <w:p w14:paraId="6237A88C" w14:textId="77777777" w:rsidR="00496AAC" w:rsidRPr="008F7F5E" w:rsidRDefault="00496AAC" w:rsidP="00496AAC">
            <w:pPr>
              <w:spacing w:after="0"/>
              <w:jc w:val="center"/>
              <w:rPr>
                <w:sz w:val="22"/>
                <w:szCs w:val="20"/>
              </w:rPr>
            </w:pPr>
            <w:proofErr w:type="spellStart"/>
            <w:r w:rsidRPr="008F7F5E">
              <w:rPr>
                <w:sz w:val="22"/>
                <w:szCs w:val="20"/>
              </w:rPr>
              <w:t>BiOp</w:t>
            </w:r>
            <w:proofErr w:type="spellEnd"/>
          </w:p>
        </w:tc>
        <w:tc>
          <w:tcPr>
            <w:tcW w:w="1440" w:type="dxa"/>
            <w:noWrap/>
            <w:vAlign w:val="center"/>
            <w:hideMark/>
          </w:tcPr>
          <w:p w14:paraId="0C49E8B1" w14:textId="77777777" w:rsidR="00496AAC" w:rsidRPr="008F7F5E" w:rsidRDefault="00496AAC" w:rsidP="00496AAC">
            <w:pPr>
              <w:spacing w:after="0"/>
              <w:jc w:val="center"/>
              <w:rPr>
                <w:sz w:val="22"/>
                <w:szCs w:val="20"/>
              </w:rPr>
            </w:pPr>
            <w:r w:rsidRPr="008F7F5E">
              <w:rPr>
                <w:sz w:val="22"/>
                <w:szCs w:val="20"/>
              </w:rPr>
              <w:t>Does not constitute threat</w:t>
            </w:r>
          </w:p>
        </w:tc>
        <w:tc>
          <w:tcPr>
            <w:tcW w:w="3600" w:type="dxa"/>
            <w:noWrap/>
            <w:vAlign w:val="center"/>
            <w:hideMark/>
          </w:tcPr>
          <w:p w14:paraId="0A707C03" w14:textId="77777777" w:rsidR="00496AAC" w:rsidRPr="008F7F5E" w:rsidRDefault="00496AAC" w:rsidP="00496AAC">
            <w:pPr>
              <w:spacing w:after="0"/>
              <w:rPr>
                <w:sz w:val="22"/>
                <w:szCs w:val="20"/>
              </w:rPr>
            </w:pPr>
            <w:r w:rsidRPr="008F7F5E">
              <w:rPr>
                <w:sz w:val="22"/>
                <w:szCs w:val="20"/>
              </w:rPr>
              <w:t>Leatherback sea turtle, sperm whale</w:t>
            </w:r>
          </w:p>
        </w:tc>
      </w:tr>
      <w:tr w:rsidR="00496AAC" w:rsidRPr="008F7F5E" w14:paraId="1C0038A7" w14:textId="77777777" w:rsidTr="00206DB1">
        <w:trPr>
          <w:cantSplit/>
          <w:trHeight w:val="300"/>
        </w:trPr>
        <w:tc>
          <w:tcPr>
            <w:tcW w:w="1440" w:type="dxa"/>
            <w:vMerge/>
            <w:vAlign w:val="center"/>
            <w:hideMark/>
          </w:tcPr>
          <w:p w14:paraId="2345838A" w14:textId="77777777" w:rsidR="00496AAC" w:rsidRPr="008F7F5E" w:rsidRDefault="00496AAC" w:rsidP="00496AAC">
            <w:pPr>
              <w:spacing w:after="0"/>
              <w:jc w:val="center"/>
              <w:rPr>
                <w:sz w:val="22"/>
                <w:szCs w:val="20"/>
              </w:rPr>
            </w:pPr>
          </w:p>
        </w:tc>
        <w:tc>
          <w:tcPr>
            <w:tcW w:w="1440" w:type="dxa"/>
            <w:noWrap/>
            <w:vAlign w:val="center"/>
            <w:hideMark/>
          </w:tcPr>
          <w:p w14:paraId="3CD41CE0" w14:textId="77777777" w:rsidR="00496AAC" w:rsidRPr="008F7F5E" w:rsidRDefault="00496AAC" w:rsidP="00496AAC">
            <w:pPr>
              <w:spacing w:after="0"/>
              <w:jc w:val="center"/>
              <w:rPr>
                <w:sz w:val="22"/>
                <w:szCs w:val="20"/>
              </w:rPr>
            </w:pPr>
            <w:r w:rsidRPr="008F7F5E">
              <w:rPr>
                <w:sz w:val="22"/>
                <w:szCs w:val="20"/>
              </w:rPr>
              <w:t>12/20/2000</w:t>
            </w:r>
          </w:p>
        </w:tc>
        <w:tc>
          <w:tcPr>
            <w:tcW w:w="1440" w:type="dxa"/>
            <w:noWrap/>
            <w:vAlign w:val="center"/>
            <w:hideMark/>
          </w:tcPr>
          <w:p w14:paraId="30648BC0" w14:textId="77777777" w:rsidR="00496AAC" w:rsidRPr="008F7F5E" w:rsidRDefault="00496AAC" w:rsidP="00496AAC">
            <w:pPr>
              <w:spacing w:after="0"/>
              <w:jc w:val="center"/>
              <w:rPr>
                <w:sz w:val="22"/>
                <w:szCs w:val="20"/>
              </w:rPr>
            </w:pPr>
            <w:r w:rsidRPr="008F7F5E">
              <w:rPr>
                <w:sz w:val="22"/>
                <w:szCs w:val="20"/>
              </w:rPr>
              <w:t>LOC</w:t>
            </w:r>
          </w:p>
        </w:tc>
        <w:tc>
          <w:tcPr>
            <w:tcW w:w="1440" w:type="dxa"/>
            <w:noWrap/>
            <w:vAlign w:val="center"/>
            <w:hideMark/>
          </w:tcPr>
          <w:p w14:paraId="1C521E71" w14:textId="77777777" w:rsidR="00496AAC" w:rsidRPr="008F7F5E" w:rsidRDefault="00496AAC" w:rsidP="00496AAC">
            <w:pPr>
              <w:spacing w:after="0"/>
              <w:jc w:val="center"/>
              <w:rPr>
                <w:sz w:val="22"/>
                <w:szCs w:val="20"/>
              </w:rPr>
            </w:pPr>
            <w:r w:rsidRPr="008F7F5E">
              <w:rPr>
                <w:sz w:val="22"/>
                <w:szCs w:val="20"/>
              </w:rPr>
              <w:t>NLAA</w:t>
            </w:r>
          </w:p>
        </w:tc>
        <w:tc>
          <w:tcPr>
            <w:tcW w:w="3600" w:type="dxa"/>
            <w:noWrap/>
            <w:vAlign w:val="center"/>
            <w:hideMark/>
          </w:tcPr>
          <w:p w14:paraId="156698CA" w14:textId="77777777" w:rsidR="00496AAC" w:rsidRPr="008F7F5E" w:rsidRDefault="00496AAC" w:rsidP="00496AAC">
            <w:pPr>
              <w:spacing w:after="0"/>
              <w:rPr>
                <w:sz w:val="22"/>
                <w:szCs w:val="20"/>
              </w:rPr>
            </w:pPr>
            <w:r w:rsidRPr="008F7F5E">
              <w:rPr>
                <w:sz w:val="22"/>
                <w:szCs w:val="20"/>
              </w:rPr>
              <w:t>Green sea turtle, hawksbill sea turtle, humpback whale</w:t>
            </w:r>
          </w:p>
        </w:tc>
      </w:tr>
      <w:tr w:rsidR="00496AAC" w:rsidRPr="008F7F5E" w14:paraId="669AC57E" w14:textId="77777777" w:rsidTr="00206DB1">
        <w:trPr>
          <w:cantSplit/>
          <w:trHeight w:val="300"/>
        </w:trPr>
        <w:tc>
          <w:tcPr>
            <w:tcW w:w="1440" w:type="dxa"/>
            <w:vMerge/>
            <w:noWrap/>
            <w:vAlign w:val="center"/>
          </w:tcPr>
          <w:p w14:paraId="21C8E849" w14:textId="77777777" w:rsidR="00496AAC" w:rsidRPr="008F7F5E" w:rsidRDefault="00496AAC" w:rsidP="00496AAC">
            <w:pPr>
              <w:spacing w:after="0"/>
              <w:jc w:val="center"/>
              <w:rPr>
                <w:sz w:val="22"/>
                <w:szCs w:val="20"/>
              </w:rPr>
            </w:pPr>
          </w:p>
        </w:tc>
        <w:tc>
          <w:tcPr>
            <w:tcW w:w="1440" w:type="dxa"/>
            <w:noWrap/>
            <w:vAlign w:val="center"/>
          </w:tcPr>
          <w:p w14:paraId="3384082B" w14:textId="1C32D96D" w:rsidR="00496AAC" w:rsidRPr="008F7F5E" w:rsidRDefault="00496AAC" w:rsidP="00496AAC">
            <w:pPr>
              <w:spacing w:after="0"/>
              <w:jc w:val="center"/>
              <w:rPr>
                <w:sz w:val="22"/>
                <w:szCs w:val="20"/>
              </w:rPr>
            </w:pPr>
            <w:r>
              <w:rPr>
                <w:rFonts w:eastAsia="Calibri"/>
                <w:sz w:val="22"/>
                <w:szCs w:val="22"/>
              </w:rPr>
              <w:t>9/18/2018</w:t>
            </w:r>
          </w:p>
        </w:tc>
        <w:tc>
          <w:tcPr>
            <w:tcW w:w="1440" w:type="dxa"/>
            <w:noWrap/>
            <w:vAlign w:val="center"/>
          </w:tcPr>
          <w:p w14:paraId="6B3A36AE" w14:textId="10A49E19" w:rsidR="00496AAC" w:rsidRPr="008F7F5E" w:rsidRDefault="00496AAC" w:rsidP="00496AAC">
            <w:pPr>
              <w:spacing w:after="0"/>
              <w:jc w:val="center"/>
              <w:rPr>
                <w:sz w:val="22"/>
                <w:szCs w:val="20"/>
              </w:rPr>
            </w:pPr>
            <w:r>
              <w:rPr>
                <w:rFonts w:eastAsia="Calibri"/>
                <w:sz w:val="22"/>
                <w:szCs w:val="22"/>
              </w:rPr>
              <w:t>No effect memo</w:t>
            </w:r>
          </w:p>
        </w:tc>
        <w:tc>
          <w:tcPr>
            <w:tcW w:w="1440" w:type="dxa"/>
            <w:noWrap/>
            <w:vAlign w:val="center"/>
          </w:tcPr>
          <w:p w14:paraId="3350A1FB" w14:textId="1651D5CA" w:rsidR="00496AAC" w:rsidRPr="008F7F5E" w:rsidRDefault="00496AAC" w:rsidP="00496AAC">
            <w:pPr>
              <w:spacing w:after="0"/>
              <w:jc w:val="center"/>
              <w:rPr>
                <w:sz w:val="22"/>
                <w:szCs w:val="20"/>
              </w:rPr>
            </w:pPr>
            <w:r>
              <w:rPr>
                <w:rFonts w:eastAsia="Calibri"/>
                <w:sz w:val="22"/>
                <w:szCs w:val="22"/>
              </w:rPr>
              <w:t>No effect</w:t>
            </w:r>
          </w:p>
        </w:tc>
        <w:tc>
          <w:tcPr>
            <w:tcW w:w="3600" w:type="dxa"/>
            <w:noWrap/>
            <w:vAlign w:val="center"/>
          </w:tcPr>
          <w:p w14:paraId="3762DBE6" w14:textId="7E6D036A" w:rsidR="00496AAC" w:rsidRPr="008F7F5E" w:rsidRDefault="00496AAC" w:rsidP="00496AAC">
            <w:pPr>
              <w:spacing w:after="0"/>
              <w:rPr>
                <w:sz w:val="22"/>
                <w:szCs w:val="20"/>
              </w:rPr>
            </w:pPr>
            <w:r>
              <w:rPr>
                <w:rFonts w:eastAsia="Calibri"/>
                <w:sz w:val="22"/>
                <w:szCs w:val="22"/>
              </w:rPr>
              <w:t>Oceanic whitetip shark, giant manta ray</w:t>
            </w:r>
          </w:p>
        </w:tc>
      </w:tr>
      <w:tr w:rsidR="00496AAC" w:rsidRPr="008F7F5E" w14:paraId="45B7162A" w14:textId="77777777" w:rsidTr="00206DB1">
        <w:trPr>
          <w:cantSplit/>
          <w:trHeight w:val="300"/>
        </w:trPr>
        <w:tc>
          <w:tcPr>
            <w:tcW w:w="1440" w:type="dxa"/>
            <w:noWrap/>
            <w:vAlign w:val="center"/>
            <w:hideMark/>
          </w:tcPr>
          <w:p w14:paraId="4F8A2C25" w14:textId="77777777" w:rsidR="00496AAC" w:rsidRPr="008F7F5E" w:rsidRDefault="00496AAC" w:rsidP="00496AAC">
            <w:pPr>
              <w:spacing w:after="0"/>
              <w:jc w:val="center"/>
              <w:rPr>
                <w:sz w:val="22"/>
                <w:szCs w:val="20"/>
              </w:rPr>
            </w:pPr>
            <w:r w:rsidRPr="008F7F5E">
              <w:rPr>
                <w:sz w:val="22"/>
                <w:szCs w:val="20"/>
              </w:rPr>
              <w:t>All fisheries</w:t>
            </w:r>
          </w:p>
        </w:tc>
        <w:tc>
          <w:tcPr>
            <w:tcW w:w="1440" w:type="dxa"/>
            <w:noWrap/>
            <w:vAlign w:val="center"/>
            <w:hideMark/>
          </w:tcPr>
          <w:p w14:paraId="02CC5A3E" w14:textId="77777777" w:rsidR="00496AAC" w:rsidRPr="008F7F5E" w:rsidRDefault="00496AAC" w:rsidP="00496AAC">
            <w:pPr>
              <w:spacing w:after="0"/>
              <w:jc w:val="center"/>
              <w:rPr>
                <w:sz w:val="22"/>
                <w:szCs w:val="20"/>
              </w:rPr>
            </w:pPr>
            <w:r w:rsidRPr="008F7F5E">
              <w:rPr>
                <w:sz w:val="22"/>
                <w:szCs w:val="20"/>
              </w:rPr>
              <w:t>4/9/2015</w:t>
            </w:r>
          </w:p>
        </w:tc>
        <w:tc>
          <w:tcPr>
            <w:tcW w:w="1440" w:type="dxa"/>
            <w:noWrap/>
            <w:vAlign w:val="center"/>
            <w:hideMark/>
          </w:tcPr>
          <w:p w14:paraId="74AEA4FB" w14:textId="77777777" w:rsidR="00496AAC" w:rsidRPr="008F7F5E" w:rsidRDefault="00496AAC" w:rsidP="00496AAC">
            <w:pPr>
              <w:spacing w:after="0"/>
              <w:jc w:val="center"/>
              <w:rPr>
                <w:sz w:val="22"/>
                <w:szCs w:val="20"/>
              </w:rPr>
            </w:pPr>
            <w:r w:rsidRPr="008F7F5E">
              <w:rPr>
                <w:sz w:val="22"/>
                <w:szCs w:val="20"/>
              </w:rPr>
              <w:t>LOC</w:t>
            </w:r>
          </w:p>
        </w:tc>
        <w:tc>
          <w:tcPr>
            <w:tcW w:w="1440" w:type="dxa"/>
            <w:noWrap/>
            <w:vAlign w:val="center"/>
            <w:hideMark/>
          </w:tcPr>
          <w:p w14:paraId="6AFC34AF" w14:textId="77777777" w:rsidR="00496AAC" w:rsidRPr="008F7F5E" w:rsidRDefault="00496AAC" w:rsidP="00496AAC">
            <w:pPr>
              <w:spacing w:after="0"/>
              <w:jc w:val="center"/>
              <w:rPr>
                <w:sz w:val="22"/>
                <w:szCs w:val="20"/>
              </w:rPr>
            </w:pPr>
            <w:r w:rsidRPr="008F7F5E">
              <w:rPr>
                <w:sz w:val="22"/>
                <w:szCs w:val="20"/>
              </w:rPr>
              <w:t>NLAA</w:t>
            </w:r>
          </w:p>
        </w:tc>
        <w:tc>
          <w:tcPr>
            <w:tcW w:w="3600" w:type="dxa"/>
            <w:noWrap/>
            <w:vAlign w:val="center"/>
            <w:hideMark/>
          </w:tcPr>
          <w:p w14:paraId="687E05F2" w14:textId="77777777" w:rsidR="00496AAC" w:rsidRPr="008F7F5E" w:rsidRDefault="00496AAC" w:rsidP="00496AAC">
            <w:pPr>
              <w:spacing w:after="0"/>
              <w:rPr>
                <w:sz w:val="22"/>
                <w:szCs w:val="20"/>
              </w:rPr>
            </w:pPr>
            <w:r w:rsidRPr="008F7F5E">
              <w:rPr>
                <w:sz w:val="22"/>
                <w:szCs w:val="20"/>
              </w:rPr>
              <w:t>Reef-building corals, scalloped hammerhead shark (Indo-West Pacific DPS)</w:t>
            </w:r>
          </w:p>
        </w:tc>
      </w:tr>
    </w:tbl>
    <w:p w14:paraId="1BDA2FC3" w14:textId="77777777" w:rsidR="00AF77B8" w:rsidRPr="00447A24" w:rsidRDefault="00AF77B8" w:rsidP="00AF77B8">
      <w:pPr>
        <w:pStyle w:val="SourceNote"/>
      </w:pPr>
      <w:r>
        <w:rPr>
          <w:vertAlign w:val="superscript"/>
        </w:rPr>
        <w:t>a</w:t>
      </w:r>
      <w:r w:rsidRPr="00447A24">
        <w:t xml:space="preserve"> </w:t>
      </w:r>
      <w:proofErr w:type="spellStart"/>
      <w:r w:rsidRPr="00447A24">
        <w:t>BiOp</w:t>
      </w:r>
      <w:proofErr w:type="spellEnd"/>
      <w:r w:rsidRPr="00447A24">
        <w:t xml:space="preserve"> = Biological Opinio</w:t>
      </w:r>
      <w:r>
        <w:t>n; LOC = Letter of Concurrence</w:t>
      </w:r>
    </w:p>
    <w:p w14:paraId="1C6711E6" w14:textId="77777777" w:rsidR="00AF77B8" w:rsidRDefault="00AF77B8" w:rsidP="00AF77B8">
      <w:pPr>
        <w:pStyle w:val="SourceNote"/>
      </w:pPr>
      <w:r>
        <w:rPr>
          <w:vertAlign w:val="superscript"/>
        </w:rPr>
        <w:t>b</w:t>
      </w:r>
      <w:r w:rsidRPr="00447A24">
        <w:t xml:space="preserve"> LAA = likely to adversely affect; NLAA = not likely to adversely affect.</w:t>
      </w:r>
    </w:p>
    <w:p w14:paraId="39267807" w14:textId="77777777" w:rsidR="00AF77B8" w:rsidRPr="00893B6D" w:rsidRDefault="00AF77B8" w:rsidP="00AF77B8">
      <w:pPr>
        <w:pStyle w:val="SourceNote"/>
        <w:spacing w:before="120" w:after="120"/>
      </w:pPr>
    </w:p>
    <w:p w14:paraId="13D7655C" w14:textId="2548FF78" w:rsidR="00AF77B8" w:rsidRDefault="00AF77B8" w:rsidP="00AF77B8">
      <w:pPr>
        <w:spacing w:before="120" w:after="120"/>
      </w:pPr>
      <w:r w:rsidRPr="00FA33FD">
        <w:rPr>
          <w:i/>
        </w:rPr>
        <w:t>Bottomfish Fishery</w:t>
      </w:r>
      <w:r>
        <w:br/>
        <w:t xml:space="preserve">In a biological opinion issued on March 3, 2002, NMFS concluded that the ongoing operation of the Western Pacific Region’s bottomfish and seamount groundfish fisheries is not likely to jeopardize the continued existence of five sea turtle species (loggerhead, leatherback, olive </w:t>
      </w:r>
      <w:proofErr w:type="spellStart"/>
      <w:r>
        <w:t>ridley</w:t>
      </w:r>
      <w:proofErr w:type="spellEnd"/>
      <w:r>
        <w:t>, green and hawksbill turtles) and five marine mammal species (humpback, blue, fin, sei and sperm whales).</w:t>
      </w:r>
    </w:p>
    <w:p w14:paraId="7C7D5BE2" w14:textId="266AC313" w:rsidR="000B30CA" w:rsidRDefault="000B30CA" w:rsidP="00AF77B8">
      <w:pPr>
        <w:spacing w:before="120" w:after="120"/>
      </w:pPr>
      <w:r w:rsidRPr="000B30CA">
        <w:t xml:space="preserve">On </w:t>
      </w:r>
      <w:r>
        <w:t>June</w:t>
      </w:r>
      <w:r w:rsidRPr="000B30CA">
        <w:t xml:space="preserve"> </w:t>
      </w:r>
      <w:r>
        <w:t>5</w:t>
      </w:r>
      <w:r w:rsidRPr="000B30CA">
        <w:t xml:space="preserve">, 2019, NMFS reinitiated consultation for the </w:t>
      </w:r>
      <w:r>
        <w:t>American Samoa</w:t>
      </w:r>
      <w:r w:rsidRPr="000B30CA">
        <w:t xml:space="preserve"> bottomfish fisheries due to the listing of the oceanic whitetip shark</w:t>
      </w:r>
      <w:r w:rsidR="00D870D2">
        <w:t xml:space="preserve">, </w:t>
      </w:r>
      <w:r w:rsidRPr="000B30CA">
        <w:t xml:space="preserve">giant manta ray, and </w:t>
      </w:r>
      <w:r w:rsidR="00D870D2">
        <w:t>chambered nautilus</w:t>
      </w:r>
      <w:r w:rsidR="00B33BF4">
        <w:t xml:space="preserve"> under the ESA</w:t>
      </w:r>
      <w:r w:rsidRPr="000B30CA">
        <w:t>.</w:t>
      </w:r>
      <w:r w:rsidR="00D870D2">
        <w:t xml:space="preserve"> </w:t>
      </w:r>
      <w:r w:rsidR="00DF4D54">
        <w:t>O</w:t>
      </w:r>
      <w:r w:rsidRPr="000B30CA">
        <w:t xml:space="preserve">n </w:t>
      </w:r>
      <w:r w:rsidR="00D870D2">
        <w:t>June</w:t>
      </w:r>
      <w:r w:rsidRPr="000B30CA">
        <w:t xml:space="preserve"> </w:t>
      </w:r>
      <w:r w:rsidR="00DF4D54">
        <w:t>6</w:t>
      </w:r>
      <w:r w:rsidRPr="000B30CA">
        <w:t xml:space="preserve">, 2019, NMFS determined that the conduct of the </w:t>
      </w:r>
      <w:r w:rsidR="00D870D2">
        <w:t>American Samoa</w:t>
      </w:r>
      <w:r w:rsidRPr="000B30CA">
        <w:t xml:space="preserve"> bottomfish fisheries during the period of consultation will not violate ESA Section 7(a)(2) and 7(d).</w:t>
      </w:r>
    </w:p>
    <w:p w14:paraId="126C82D8" w14:textId="77777777" w:rsidR="00496AAC" w:rsidRDefault="00AF77B8" w:rsidP="00AF77B8">
      <w:pPr>
        <w:spacing w:before="120" w:after="120"/>
      </w:pPr>
      <w:r w:rsidRPr="00FA33FD">
        <w:rPr>
          <w:i/>
        </w:rPr>
        <w:lastRenderedPageBreak/>
        <w:t>Crustacean Fishery</w:t>
      </w:r>
      <w:r>
        <w:br/>
        <w:t xml:space="preserve">In an informal consultation completed on September 28, 2007, NMFS concluded that American Samoa crustacean fisheries are not likely to adversely affect five sea turtle species (loggerhead, leatherback, olive </w:t>
      </w:r>
      <w:proofErr w:type="spellStart"/>
      <w:r>
        <w:t>ridley</w:t>
      </w:r>
      <w:proofErr w:type="spellEnd"/>
      <w:r>
        <w:t>, green and hawksbill turtles) and five marine mammal species (humpback, blue, fin, sei and sperm whales).</w:t>
      </w:r>
    </w:p>
    <w:p w14:paraId="49583278" w14:textId="64CD95DA" w:rsidR="00AF77B8" w:rsidRDefault="00496AAC" w:rsidP="00AF77B8">
      <w:pPr>
        <w:spacing w:before="120" w:after="120"/>
      </w:pPr>
      <w:r>
        <w:t>On September 18, 2018, NMFS concluded the American Samoa crustacean fisheries will have no effect on the oceanic whitetip shark and giant manta ray.</w:t>
      </w:r>
      <w:r w:rsidR="00AF77B8">
        <w:t xml:space="preserve"> </w:t>
      </w:r>
    </w:p>
    <w:p w14:paraId="5794FA56" w14:textId="77777777" w:rsidR="00AF77B8" w:rsidRDefault="00AF77B8" w:rsidP="00AF77B8">
      <w:pPr>
        <w:spacing w:before="120" w:after="120"/>
      </w:pPr>
      <w:r w:rsidRPr="00FA33FD">
        <w:rPr>
          <w:i/>
        </w:rPr>
        <w:t>Coral Reef Ecosystem Fishery</w:t>
      </w:r>
      <w:r>
        <w:br/>
        <w:t xml:space="preserve">In an informal consultation completed on March 7, 2002, NMFS concluded that the American Samoa coral reef ecosystem fisheries are not likely to adversely affect five sea turtle species (loggerhead, leatherback, olive </w:t>
      </w:r>
      <w:proofErr w:type="spellStart"/>
      <w:r>
        <w:t>ridley</w:t>
      </w:r>
      <w:proofErr w:type="spellEnd"/>
      <w:r>
        <w:t xml:space="preserve">, green and hawksbill turtles) and five marine mammal species (humpback, blue, fin, sei and sperm whales). </w:t>
      </w:r>
    </w:p>
    <w:p w14:paraId="5FFC857B" w14:textId="2360DBCC" w:rsidR="00496AAC" w:rsidRDefault="00AF77B8" w:rsidP="00AF77B8">
      <w:pPr>
        <w:widowControl w:val="0"/>
        <w:autoSpaceDE w:val="0"/>
        <w:autoSpaceDN w:val="0"/>
        <w:adjustRightInd w:val="0"/>
        <w:spacing w:before="120" w:after="120"/>
      </w:pPr>
      <w:r w:rsidRPr="00C34856">
        <w:t>On May 22, 2002, the USFWS concurred with the determination of NMFS that the activities conducted under the Coral Reef Ecosystems FMP are not likely to adversely affect listed species under USFWS’s exclusive jurisdiction (i.e., seabirds) and listed species shared with NMFS (i.e., sea turtles).</w:t>
      </w:r>
    </w:p>
    <w:p w14:paraId="55DCF28E" w14:textId="1A417E9F" w:rsidR="00496AAC" w:rsidRDefault="00496AAC" w:rsidP="004C0C3C">
      <w:pPr>
        <w:spacing w:before="120" w:after="120"/>
      </w:pPr>
      <w:r>
        <w:t>On September 18, 2018, NMFS concluded the American Samoa coral reef ecosystem fisheries will have no effect on the oceanic whitetip shark and giant manta ray.</w:t>
      </w:r>
    </w:p>
    <w:p w14:paraId="0E82ED77" w14:textId="5AF23071" w:rsidR="00AF77B8" w:rsidRDefault="00AF77B8" w:rsidP="00AF77B8">
      <w:pPr>
        <w:spacing w:before="120" w:after="120"/>
      </w:pPr>
      <w:r w:rsidRPr="00FA33FD">
        <w:rPr>
          <w:i/>
        </w:rPr>
        <w:t>Precious Coral Fishery</w:t>
      </w:r>
      <w:r>
        <w:br/>
        <w:t>In a biological opinion issued on October 4, 1978, NMFS concluded that the ongoing operation of the Western Pacific Region’s precious coral fisheries was not likely to jeopardize the continued existence of any threatened or endangered species under NMFS’s jurisdiction or destroy or adversely modify critical habitat. In an informal consultation completed on December 20, 2000, NMFS concluded that American Samoa precious coral fisheries are not likely to adversely affect humpback whales, green turtles or hawksbill turtles.</w:t>
      </w:r>
    </w:p>
    <w:p w14:paraId="402D8774" w14:textId="42C9E496" w:rsidR="00496AAC" w:rsidRDefault="00496AAC" w:rsidP="00AF77B8">
      <w:pPr>
        <w:spacing w:before="120" w:after="120"/>
      </w:pPr>
      <w:r>
        <w:t>On September 18, 2018, NMFS concluded the American Samoa precious coral fisheries will have no effect on the oceanic whitetip shark and giant manta ray.</w:t>
      </w:r>
    </w:p>
    <w:p w14:paraId="4FDCA2FB" w14:textId="77777777" w:rsidR="00AF77B8" w:rsidRDefault="00AF77B8" w:rsidP="00AF77B8">
      <w:pPr>
        <w:pStyle w:val="Heading4"/>
        <w:spacing w:before="120"/>
      </w:pPr>
      <w:r>
        <w:t xml:space="preserve">Non-ESA Marine Mammals </w:t>
      </w:r>
    </w:p>
    <w:p w14:paraId="5E654C3A" w14:textId="39EF527F" w:rsidR="00AF77B8" w:rsidRDefault="00AF77B8" w:rsidP="00AF77B8">
      <w:pPr>
        <w:spacing w:before="120" w:after="120"/>
      </w:pPr>
      <w:r>
        <w:t xml:space="preserve">The MMPA requires NMFS to annually publish a List of Fisheries (LOF) that classifies commercial fisheries in one of three categories based on the level of mortality and serious injury of marine mammals associated with that fishery. According to the </w:t>
      </w:r>
      <w:r w:rsidR="00E6153C">
        <w:t xml:space="preserve">proposed </w:t>
      </w:r>
      <w:r w:rsidR="00E6153C" w:rsidRPr="00502CC4">
        <w:t>20</w:t>
      </w:r>
      <w:r w:rsidR="00E6153C">
        <w:t>20</w:t>
      </w:r>
      <w:r w:rsidR="00E6153C" w:rsidRPr="00502CC4">
        <w:t xml:space="preserve"> </w:t>
      </w:r>
      <w:r w:rsidRPr="00502CC4">
        <w:t>LOF (</w:t>
      </w:r>
      <w:r>
        <w:t xml:space="preserve">84 FR </w:t>
      </w:r>
      <w:r w:rsidR="00E6153C">
        <w:t>54543, October 10, 2019</w:t>
      </w:r>
      <w:r w:rsidRPr="00E46358">
        <w:t>),</w:t>
      </w:r>
      <w:r>
        <w:t xml:space="preserve"> the American Samoa bottomfish fishery is classified as a Category III fishery (i.e. a remote likelihood of or no known incidental mortality and serious injury of marine mammals).</w:t>
      </w:r>
    </w:p>
    <w:p w14:paraId="6F2A2D20" w14:textId="77777777" w:rsidR="00AF77B8" w:rsidRDefault="00AF77B8" w:rsidP="00AF77B8">
      <w:pPr>
        <w:pStyle w:val="Heading3"/>
        <w:spacing w:before="120" w:after="120"/>
      </w:pPr>
      <w:bookmarkStart w:id="24" w:name="_Toc446524914"/>
      <w:bookmarkStart w:id="25" w:name="_Toc470689462"/>
      <w:bookmarkStart w:id="26" w:name="_Toc483571955"/>
      <w:bookmarkStart w:id="27" w:name="_Toc25820518"/>
      <w:r>
        <w:t>Status of Protected Species Interactions in the American Samoa FEP Fisheries</w:t>
      </w:r>
      <w:bookmarkEnd w:id="24"/>
      <w:bookmarkEnd w:id="25"/>
      <w:bookmarkEnd w:id="26"/>
      <w:bookmarkEnd w:id="27"/>
      <w:r>
        <w:t xml:space="preserve"> </w:t>
      </w:r>
    </w:p>
    <w:p w14:paraId="40121F95" w14:textId="07ECB20B" w:rsidR="00AF77B8" w:rsidRDefault="00AF77B8" w:rsidP="00AF77B8">
      <w:pPr>
        <w:spacing w:before="120" w:after="120"/>
      </w:pPr>
      <w:r>
        <w:rPr>
          <w:i/>
        </w:rPr>
        <w:t>Bottomfish and Coral Reef Fisheries</w:t>
      </w:r>
      <w:r>
        <w:br/>
        <w:t xml:space="preserve">There are no observer data available for the American Samoa bottomfish or coral reef fisheries. However, based on the information in the 2002 </w:t>
      </w:r>
      <w:proofErr w:type="spellStart"/>
      <w:r>
        <w:t>BiOp</w:t>
      </w:r>
      <w:proofErr w:type="spellEnd"/>
      <w:r>
        <w:t xml:space="preserve"> for fisheries operating under the American Samoa FEP, bottomfish fisheries are not expected to interact with any ESA-listed species in federal waters around American Samoa. Based on current ESA consultations, coral reef fisheries are not expected to interact with any ESA-listed species in federal waters around American Samoa. NMFS has also concluded that the American Samoa bottomfish and coral reef </w:t>
      </w:r>
      <w:r>
        <w:lastRenderedPageBreak/>
        <w:t xml:space="preserve">commercial fisheries will not affect marine mammals in any manner not considered or authorized under the </w:t>
      </w:r>
      <w:r w:rsidR="00B33BF4">
        <w:t>MMPA</w:t>
      </w:r>
      <w:r>
        <w:t>.</w:t>
      </w:r>
    </w:p>
    <w:p w14:paraId="2F641DBC" w14:textId="70CA2F84" w:rsidR="00A22229" w:rsidRDefault="00A22229" w:rsidP="00AF77B8">
      <w:pPr>
        <w:spacing w:before="120" w:after="120"/>
      </w:pPr>
      <w:r>
        <w:t>As described in section</w:t>
      </w:r>
      <w:r w:rsidR="009E224E">
        <w:t xml:space="preserve"> </w:t>
      </w:r>
      <w:r w:rsidR="009E224E">
        <w:fldChar w:fldCharType="begin"/>
      </w:r>
      <w:r w:rsidR="009E224E">
        <w:instrText xml:space="preserve"> REF _Ref37421113 \r \h </w:instrText>
      </w:r>
      <w:r w:rsidR="009E224E">
        <w:fldChar w:fldCharType="separate"/>
      </w:r>
      <w:r w:rsidR="009E224E">
        <w:t>1.1.1.2</w:t>
      </w:r>
      <w:r w:rsidR="009E224E">
        <w:fldChar w:fldCharType="end"/>
      </w:r>
      <w:r>
        <w:t>, ESA consultation for newly listed elasmobranch species in the American Samoa bottomfish fishery is ongoing. There are no known interactions with oceanic whitetip shark or giant manta rays in this fi</w:t>
      </w:r>
      <w:r w:rsidR="00917FC1">
        <w:t>s</w:t>
      </w:r>
      <w:r>
        <w:t xml:space="preserve">hery. </w:t>
      </w:r>
    </w:p>
    <w:p w14:paraId="125273D1" w14:textId="77777777" w:rsidR="00AF77B8" w:rsidRDefault="00AF77B8" w:rsidP="00AF77B8">
      <w:pPr>
        <w:spacing w:before="120" w:after="120"/>
      </w:pPr>
      <w:r>
        <w:t xml:space="preserve">Based on fishing effort and other characteristics described in Chapter 1 of this report, no notable changes have been observed in the fishery. There is no other information to indicate that impacts to protected species from this fishery have changed in recent years. </w:t>
      </w:r>
    </w:p>
    <w:p w14:paraId="0031E6DB" w14:textId="1E771023" w:rsidR="00AF77B8" w:rsidRDefault="00AF77B8" w:rsidP="00AF77B8">
      <w:pPr>
        <w:spacing w:before="120" w:after="120"/>
      </w:pPr>
      <w:r w:rsidRPr="00FA33FD">
        <w:rPr>
          <w:i/>
        </w:rPr>
        <w:t xml:space="preserve">Crustacean </w:t>
      </w:r>
      <w:r>
        <w:rPr>
          <w:i/>
        </w:rPr>
        <w:t xml:space="preserve">and Precious Coral </w:t>
      </w:r>
      <w:r w:rsidRPr="00FA33FD">
        <w:rPr>
          <w:i/>
        </w:rPr>
        <w:t>Fisher</w:t>
      </w:r>
      <w:r>
        <w:rPr>
          <w:i/>
        </w:rPr>
        <w:t>ies</w:t>
      </w:r>
      <w:r>
        <w:br/>
        <w:t xml:space="preserve">There are currently no crustacean or precious coral fisheries operating in federal waters around American Samoa. However, based on current ESA consultations, crustacean fisheries are not expected to interact with any ESA-listed species in federal waters around American Samoa. NMFS has also concluded that the American Samoa crustacean and precious coral commercial fisheries will not affect marine mammals in any manner not considered or authorized under the </w:t>
      </w:r>
      <w:r w:rsidR="00B33BF4">
        <w:t>MMPA</w:t>
      </w:r>
      <w:r>
        <w:t>.</w:t>
      </w:r>
    </w:p>
    <w:p w14:paraId="15720F71" w14:textId="77777777" w:rsidR="00AF77B8" w:rsidRPr="009D43A4" w:rsidRDefault="00AF77B8" w:rsidP="00AF77B8">
      <w:pPr>
        <w:pStyle w:val="Heading3"/>
        <w:spacing w:before="120" w:after="120"/>
      </w:pPr>
      <w:bookmarkStart w:id="28" w:name="_Toc483571956"/>
      <w:bookmarkStart w:id="29" w:name="_Toc25820519"/>
      <w:r w:rsidRPr="009D43A4">
        <w:t>Identification of Emerging Issues</w:t>
      </w:r>
      <w:bookmarkEnd w:id="28"/>
      <w:bookmarkEnd w:id="29"/>
      <w:r w:rsidRPr="009D43A4">
        <w:t xml:space="preserve"> </w:t>
      </w:r>
    </w:p>
    <w:p w14:paraId="53C71826" w14:textId="3E9EF556" w:rsidR="00AF77B8" w:rsidRPr="0086081E" w:rsidRDefault="00AF77B8" w:rsidP="00AF77B8">
      <w:pPr>
        <w:spacing w:before="120" w:after="120"/>
      </w:pPr>
      <w:r w:rsidRPr="002F4230">
        <w:fldChar w:fldCharType="begin"/>
      </w:r>
      <w:r w:rsidRPr="002F4230">
        <w:instrText xml:space="preserve"> REF _Ref483571281 \h  \* MERGEFORMAT </w:instrText>
      </w:r>
      <w:r w:rsidRPr="002F4230">
        <w:fldChar w:fldCharType="separate"/>
      </w:r>
      <w:r w:rsidR="000751EA" w:rsidRPr="007F141C">
        <w:t xml:space="preserve">Table </w:t>
      </w:r>
      <w:r w:rsidR="000751EA" w:rsidRPr="007F141C">
        <w:rPr>
          <w:noProof/>
        </w:rPr>
        <w:t>31</w:t>
      </w:r>
      <w:r w:rsidRPr="002F4230">
        <w:fldChar w:fldCharType="end"/>
      </w:r>
      <w:r w:rsidR="00B33BF4">
        <w:t xml:space="preserve">summarizes current candidate ESA species, recent listing status, and post-listing activity (critical habitat designation and recovery plan development). Impacts from FEP-managed fisheries on any new listings and critical habitat designations will be considered in future versions of this report. </w:t>
      </w:r>
    </w:p>
    <w:p w14:paraId="17F6578F" w14:textId="7336BF5A" w:rsidR="00AF77B8" w:rsidRPr="002F4230" w:rsidRDefault="00AF77B8" w:rsidP="00AF77B8">
      <w:pPr>
        <w:spacing w:before="120" w:after="120"/>
        <w:jc w:val="center"/>
      </w:pPr>
      <w:bookmarkStart w:id="30" w:name="_Ref479075901"/>
      <w:bookmarkStart w:id="31" w:name="_Ref483571281"/>
      <w:bookmarkStart w:id="32" w:name="_Toc483572017"/>
      <w:bookmarkStart w:id="33" w:name="_Toc27138799"/>
      <w:r w:rsidRPr="002F4230">
        <w:rPr>
          <w:b/>
        </w:rPr>
        <w:t xml:space="preserve">Table </w:t>
      </w:r>
      <w:r w:rsidRPr="002F4230">
        <w:rPr>
          <w:b/>
        </w:rPr>
        <w:fldChar w:fldCharType="begin"/>
      </w:r>
      <w:r w:rsidRPr="002F4230">
        <w:rPr>
          <w:b/>
        </w:rPr>
        <w:instrText xml:space="preserve"> SEQ Table \* ARABIC </w:instrText>
      </w:r>
      <w:r w:rsidRPr="002F4230">
        <w:rPr>
          <w:b/>
        </w:rPr>
        <w:fldChar w:fldCharType="separate"/>
      </w:r>
      <w:r>
        <w:rPr>
          <w:b/>
          <w:noProof/>
        </w:rPr>
        <w:t>31</w:t>
      </w:r>
      <w:r w:rsidRPr="002F4230">
        <w:rPr>
          <w:b/>
        </w:rPr>
        <w:fldChar w:fldCharType="end"/>
      </w:r>
      <w:bookmarkEnd w:id="30"/>
      <w:bookmarkEnd w:id="31"/>
      <w:r w:rsidRPr="002F4230">
        <w:rPr>
          <w:b/>
        </w:rPr>
        <w:t xml:space="preserve">. </w:t>
      </w:r>
      <w:r w:rsidR="00AB71DB" w:rsidRPr="00AB71DB">
        <w:rPr>
          <w:b/>
        </w:rPr>
        <w:t>Status of candidate ESA species, recent ESA listing processes, and post-listing activities</w:t>
      </w:r>
      <w:bookmarkEnd w:id="32"/>
      <w:bookmarkEnd w:id="33"/>
    </w:p>
    <w:tbl>
      <w:tblPr>
        <w:tblStyle w:val="TableGrid"/>
        <w:tblW w:w="9576" w:type="dxa"/>
        <w:tblLook w:val="04A0" w:firstRow="1" w:lastRow="0" w:firstColumn="1" w:lastColumn="0" w:noHBand="0" w:noVBand="1"/>
      </w:tblPr>
      <w:tblGrid>
        <w:gridCol w:w="1329"/>
        <w:gridCol w:w="1408"/>
        <w:gridCol w:w="1191"/>
        <w:gridCol w:w="1435"/>
        <w:gridCol w:w="1262"/>
        <w:gridCol w:w="1500"/>
        <w:gridCol w:w="1451"/>
      </w:tblGrid>
      <w:tr w:rsidR="00AF77B8" w:rsidRPr="004F0B37" w14:paraId="470391C4" w14:textId="77777777" w:rsidTr="00F726AF">
        <w:trPr>
          <w:cantSplit/>
          <w:trHeight w:val="300"/>
          <w:tblHeader/>
        </w:trPr>
        <w:tc>
          <w:tcPr>
            <w:tcW w:w="2745" w:type="dxa"/>
            <w:gridSpan w:val="2"/>
            <w:noWrap/>
            <w:vAlign w:val="center"/>
            <w:hideMark/>
          </w:tcPr>
          <w:p w14:paraId="6089C843" w14:textId="77777777" w:rsidR="00AF77B8" w:rsidRPr="004F0B37" w:rsidRDefault="00AF77B8" w:rsidP="00206DB1">
            <w:pPr>
              <w:spacing w:after="0"/>
              <w:jc w:val="center"/>
              <w:rPr>
                <w:b/>
                <w:bCs/>
                <w:sz w:val="20"/>
                <w:szCs w:val="20"/>
              </w:rPr>
            </w:pPr>
            <w:r w:rsidRPr="004F0B37">
              <w:rPr>
                <w:b/>
                <w:bCs/>
                <w:sz w:val="20"/>
                <w:szCs w:val="20"/>
              </w:rPr>
              <w:t>Species</w:t>
            </w:r>
          </w:p>
        </w:tc>
        <w:tc>
          <w:tcPr>
            <w:tcW w:w="3872" w:type="dxa"/>
            <w:gridSpan w:val="3"/>
            <w:noWrap/>
            <w:vAlign w:val="center"/>
            <w:hideMark/>
          </w:tcPr>
          <w:p w14:paraId="20D49ED7" w14:textId="77777777" w:rsidR="00AF77B8" w:rsidRPr="004F0B37" w:rsidRDefault="00AF77B8" w:rsidP="00206DB1">
            <w:pPr>
              <w:spacing w:after="0"/>
              <w:jc w:val="center"/>
              <w:rPr>
                <w:b/>
                <w:bCs/>
                <w:sz w:val="20"/>
                <w:szCs w:val="20"/>
              </w:rPr>
            </w:pPr>
            <w:r w:rsidRPr="004F0B37">
              <w:rPr>
                <w:b/>
                <w:bCs/>
                <w:sz w:val="20"/>
                <w:szCs w:val="20"/>
              </w:rPr>
              <w:t>Listing Process</w:t>
            </w:r>
          </w:p>
        </w:tc>
        <w:tc>
          <w:tcPr>
            <w:tcW w:w="2959" w:type="dxa"/>
            <w:gridSpan w:val="2"/>
            <w:noWrap/>
            <w:vAlign w:val="center"/>
            <w:hideMark/>
          </w:tcPr>
          <w:p w14:paraId="17DE522F" w14:textId="77777777" w:rsidR="00AF77B8" w:rsidRPr="004F0B37" w:rsidRDefault="00AF77B8" w:rsidP="00206DB1">
            <w:pPr>
              <w:spacing w:after="0"/>
              <w:jc w:val="center"/>
              <w:rPr>
                <w:b/>
                <w:bCs/>
                <w:sz w:val="20"/>
                <w:szCs w:val="20"/>
              </w:rPr>
            </w:pPr>
            <w:r w:rsidRPr="004F0B37">
              <w:rPr>
                <w:b/>
                <w:bCs/>
                <w:sz w:val="20"/>
                <w:szCs w:val="20"/>
              </w:rPr>
              <w:t>Post-Listing Activity</w:t>
            </w:r>
          </w:p>
        </w:tc>
      </w:tr>
      <w:tr w:rsidR="00AF77B8" w:rsidRPr="004F0B37" w14:paraId="5322063B" w14:textId="77777777" w:rsidTr="00F726AF">
        <w:trPr>
          <w:cantSplit/>
          <w:trHeight w:val="300"/>
          <w:tblHeader/>
        </w:trPr>
        <w:tc>
          <w:tcPr>
            <w:tcW w:w="1333" w:type="dxa"/>
            <w:noWrap/>
            <w:vAlign w:val="center"/>
            <w:hideMark/>
          </w:tcPr>
          <w:p w14:paraId="6EFBEAFC" w14:textId="77777777" w:rsidR="00AF77B8" w:rsidRPr="004F0B37" w:rsidRDefault="00AF77B8" w:rsidP="00206DB1">
            <w:pPr>
              <w:spacing w:after="0"/>
              <w:jc w:val="center"/>
              <w:rPr>
                <w:b/>
                <w:bCs/>
                <w:sz w:val="20"/>
                <w:szCs w:val="20"/>
              </w:rPr>
            </w:pPr>
            <w:r w:rsidRPr="004F0B37">
              <w:rPr>
                <w:b/>
                <w:bCs/>
                <w:sz w:val="20"/>
                <w:szCs w:val="20"/>
              </w:rPr>
              <w:t>Common Name</w:t>
            </w:r>
          </w:p>
        </w:tc>
        <w:tc>
          <w:tcPr>
            <w:tcW w:w="1412" w:type="dxa"/>
            <w:noWrap/>
            <w:vAlign w:val="center"/>
            <w:hideMark/>
          </w:tcPr>
          <w:p w14:paraId="5172BD22" w14:textId="77777777" w:rsidR="00AF77B8" w:rsidRPr="004F0B37" w:rsidRDefault="00AF77B8" w:rsidP="00206DB1">
            <w:pPr>
              <w:spacing w:after="0"/>
              <w:jc w:val="center"/>
              <w:rPr>
                <w:b/>
                <w:bCs/>
                <w:sz w:val="20"/>
                <w:szCs w:val="20"/>
              </w:rPr>
            </w:pPr>
            <w:r w:rsidRPr="004F0B37">
              <w:rPr>
                <w:b/>
                <w:bCs/>
                <w:sz w:val="20"/>
                <w:szCs w:val="20"/>
              </w:rPr>
              <w:t>Scientific Name</w:t>
            </w:r>
          </w:p>
        </w:tc>
        <w:tc>
          <w:tcPr>
            <w:tcW w:w="1168" w:type="dxa"/>
            <w:noWrap/>
            <w:vAlign w:val="center"/>
            <w:hideMark/>
          </w:tcPr>
          <w:p w14:paraId="39CE974C" w14:textId="77777777" w:rsidR="00AF77B8" w:rsidRPr="004F0B37" w:rsidRDefault="00AF77B8" w:rsidP="00206DB1">
            <w:pPr>
              <w:spacing w:after="0"/>
              <w:jc w:val="center"/>
              <w:rPr>
                <w:b/>
                <w:bCs/>
                <w:sz w:val="20"/>
                <w:szCs w:val="20"/>
              </w:rPr>
            </w:pPr>
            <w:r w:rsidRPr="004F0B37">
              <w:rPr>
                <w:b/>
                <w:bCs/>
                <w:sz w:val="20"/>
                <w:szCs w:val="20"/>
              </w:rPr>
              <w:t>90-Day Finding</w:t>
            </w:r>
          </w:p>
        </w:tc>
        <w:tc>
          <w:tcPr>
            <w:tcW w:w="1439" w:type="dxa"/>
            <w:noWrap/>
            <w:vAlign w:val="center"/>
            <w:hideMark/>
          </w:tcPr>
          <w:p w14:paraId="458EFF33" w14:textId="77777777" w:rsidR="00AF77B8" w:rsidRPr="004F0B37" w:rsidRDefault="00AF77B8" w:rsidP="00206DB1">
            <w:pPr>
              <w:spacing w:after="0"/>
              <w:jc w:val="center"/>
              <w:rPr>
                <w:b/>
                <w:bCs/>
                <w:sz w:val="20"/>
                <w:szCs w:val="20"/>
              </w:rPr>
            </w:pPr>
            <w:r w:rsidRPr="004F0B37">
              <w:rPr>
                <w:b/>
                <w:bCs/>
                <w:sz w:val="20"/>
                <w:szCs w:val="20"/>
              </w:rPr>
              <w:t>12-Month Finding / Proposed Rule</w:t>
            </w:r>
          </w:p>
        </w:tc>
        <w:tc>
          <w:tcPr>
            <w:tcW w:w="1265" w:type="dxa"/>
            <w:noWrap/>
            <w:vAlign w:val="center"/>
            <w:hideMark/>
          </w:tcPr>
          <w:p w14:paraId="19E11109" w14:textId="77777777" w:rsidR="00AF77B8" w:rsidRPr="004F0B37" w:rsidRDefault="00AF77B8" w:rsidP="00206DB1">
            <w:pPr>
              <w:spacing w:after="0"/>
              <w:jc w:val="center"/>
              <w:rPr>
                <w:b/>
                <w:bCs/>
                <w:sz w:val="20"/>
                <w:szCs w:val="20"/>
              </w:rPr>
            </w:pPr>
            <w:r w:rsidRPr="004F0B37">
              <w:rPr>
                <w:b/>
                <w:bCs/>
                <w:sz w:val="20"/>
                <w:szCs w:val="20"/>
              </w:rPr>
              <w:t>Final Rule</w:t>
            </w:r>
          </w:p>
        </w:tc>
        <w:tc>
          <w:tcPr>
            <w:tcW w:w="1504" w:type="dxa"/>
            <w:noWrap/>
            <w:vAlign w:val="center"/>
            <w:hideMark/>
          </w:tcPr>
          <w:p w14:paraId="6A574103" w14:textId="77777777" w:rsidR="00AF77B8" w:rsidRPr="004F0B37" w:rsidRDefault="00AF77B8" w:rsidP="00206DB1">
            <w:pPr>
              <w:spacing w:after="0"/>
              <w:jc w:val="center"/>
              <w:rPr>
                <w:b/>
                <w:bCs/>
                <w:sz w:val="20"/>
                <w:szCs w:val="20"/>
              </w:rPr>
            </w:pPr>
            <w:r w:rsidRPr="004F0B37">
              <w:rPr>
                <w:b/>
                <w:bCs/>
                <w:sz w:val="20"/>
                <w:szCs w:val="20"/>
              </w:rPr>
              <w:t>Critical Habitat</w:t>
            </w:r>
          </w:p>
        </w:tc>
        <w:tc>
          <w:tcPr>
            <w:tcW w:w="1455" w:type="dxa"/>
            <w:noWrap/>
            <w:vAlign w:val="center"/>
            <w:hideMark/>
          </w:tcPr>
          <w:p w14:paraId="3065F984" w14:textId="77777777" w:rsidR="00AF77B8" w:rsidRPr="004F0B37" w:rsidRDefault="00AF77B8" w:rsidP="00206DB1">
            <w:pPr>
              <w:spacing w:after="0"/>
              <w:jc w:val="center"/>
              <w:rPr>
                <w:b/>
                <w:bCs/>
                <w:sz w:val="20"/>
                <w:szCs w:val="20"/>
              </w:rPr>
            </w:pPr>
            <w:r w:rsidRPr="004F0B37">
              <w:rPr>
                <w:b/>
                <w:bCs/>
                <w:sz w:val="20"/>
                <w:szCs w:val="20"/>
              </w:rPr>
              <w:t>Recovery Plan</w:t>
            </w:r>
          </w:p>
        </w:tc>
      </w:tr>
      <w:tr w:rsidR="00AF77B8" w:rsidRPr="004F0B37" w14:paraId="731700C5" w14:textId="77777777" w:rsidTr="00F726AF">
        <w:trPr>
          <w:cantSplit/>
          <w:trHeight w:val="300"/>
        </w:trPr>
        <w:tc>
          <w:tcPr>
            <w:tcW w:w="1333" w:type="dxa"/>
            <w:noWrap/>
            <w:vAlign w:val="center"/>
            <w:hideMark/>
          </w:tcPr>
          <w:p w14:paraId="5B55F7FF" w14:textId="77777777" w:rsidR="00AF77B8" w:rsidRPr="004F0B37" w:rsidRDefault="00AF77B8" w:rsidP="0016186F">
            <w:pPr>
              <w:spacing w:after="0"/>
              <w:rPr>
                <w:b/>
                <w:bCs/>
                <w:sz w:val="20"/>
                <w:szCs w:val="20"/>
              </w:rPr>
            </w:pPr>
            <w:r w:rsidRPr="004F0B37">
              <w:rPr>
                <w:b/>
                <w:bCs/>
                <w:sz w:val="20"/>
                <w:szCs w:val="20"/>
              </w:rPr>
              <w:t>Oceanic whitetip shark</w:t>
            </w:r>
          </w:p>
        </w:tc>
        <w:tc>
          <w:tcPr>
            <w:tcW w:w="1412" w:type="dxa"/>
            <w:noWrap/>
            <w:vAlign w:val="center"/>
            <w:hideMark/>
          </w:tcPr>
          <w:p w14:paraId="0C17E76D" w14:textId="77777777" w:rsidR="00AF77B8" w:rsidRPr="004F0B37" w:rsidRDefault="00AF77B8" w:rsidP="0016186F">
            <w:pPr>
              <w:spacing w:after="0"/>
              <w:rPr>
                <w:i/>
                <w:iCs/>
                <w:sz w:val="20"/>
                <w:szCs w:val="20"/>
              </w:rPr>
            </w:pPr>
            <w:r w:rsidRPr="004F0B37">
              <w:rPr>
                <w:i/>
                <w:iCs/>
                <w:sz w:val="20"/>
                <w:szCs w:val="20"/>
              </w:rPr>
              <w:t xml:space="preserve">Carcharhinus </w:t>
            </w:r>
            <w:proofErr w:type="spellStart"/>
            <w:r w:rsidRPr="004F0B37">
              <w:rPr>
                <w:i/>
                <w:iCs/>
                <w:sz w:val="20"/>
                <w:szCs w:val="20"/>
              </w:rPr>
              <w:t>longimanus</w:t>
            </w:r>
            <w:proofErr w:type="spellEnd"/>
          </w:p>
        </w:tc>
        <w:tc>
          <w:tcPr>
            <w:tcW w:w="1168" w:type="dxa"/>
            <w:noWrap/>
            <w:vAlign w:val="center"/>
            <w:hideMark/>
          </w:tcPr>
          <w:p w14:paraId="0C1608C2" w14:textId="77777777" w:rsidR="00AF77B8" w:rsidRPr="004F0B37" w:rsidRDefault="00AF77B8" w:rsidP="0016186F">
            <w:pPr>
              <w:spacing w:after="0"/>
              <w:rPr>
                <w:sz w:val="20"/>
                <w:szCs w:val="20"/>
              </w:rPr>
            </w:pPr>
            <w:r w:rsidRPr="004F0B37">
              <w:rPr>
                <w:sz w:val="20"/>
                <w:szCs w:val="20"/>
              </w:rPr>
              <w:t>Positive (81 FR 1376, 1/12/2016)</w:t>
            </w:r>
          </w:p>
        </w:tc>
        <w:tc>
          <w:tcPr>
            <w:tcW w:w="1439" w:type="dxa"/>
            <w:noWrap/>
            <w:vAlign w:val="center"/>
            <w:hideMark/>
          </w:tcPr>
          <w:p w14:paraId="445AAAE1" w14:textId="77777777" w:rsidR="00AF77B8" w:rsidRPr="004F0B37" w:rsidRDefault="00AF77B8" w:rsidP="0016186F">
            <w:pPr>
              <w:spacing w:after="0"/>
              <w:rPr>
                <w:sz w:val="20"/>
                <w:szCs w:val="20"/>
              </w:rPr>
            </w:pPr>
            <w:r w:rsidRPr="004F0B37">
              <w:rPr>
                <w:sz w:val="20"/>
                <w:szCs w:val="20"/>
              </w:rPr>
              <w:t>Positive, threatened (81 FR 96304, 12/29/2016)</w:t>
            </w:r>
          </w:p>
        </w:tc>
        <w:tc>
          <w:tcPr>
            <w:tcW w:w="1265" w:type="dxa"/>
            <w:shd w:val="clear" w:color="auto" w:fill="auto"/>
            <w:noWrap/>
            <w:vAlign w:val="center"/>
            <w:hideMark/>
          </w:tcPr>
          <w:p w14:paraId="655A609D" w14:textId="13FE1C10" w:rsidR="00AF77B8" w:rsidRPr="004F0B37" w:rsidRDefault="00AF77B8" w:rsidP="0016186F">
            <w:pPr>
              <w:spacing w:after="0"/>
              <w:rPr>
                <w:sz w:val="20"/>
                <w:szCs w:val="20"/>
              </w:rPr>
            </w:pPr>
            <w:r w:rsidRPr="004F0B37">
              <w:rPr>
                <w:sz w:val="20"/>
                <w:szCs w:val="20"/>
              </w:rPr>
              <w:t xml:space="preserve">Listed as </w:t>
            </w:r>
            <w:r w:rsidR="00725D3B">
              <w:rPr>
                <w:sz w:val="20"/>
                <w:szCs w:val="20"/>
              </w:rPr>
              <w:t>t</w:t>
            </w:r>
            <w:r w:rsidRPr="004F0B37">
              <w:rPr>
                <w:sz w:val="20"/>
                <w:szCs w:val="20"/>
              </w:rPr>
              <w:t>hreatened (83 FR 4153, 1/30/2018)</w:t>
            </w:r>
          </w:p>
        </w:tc>
        <w:tc>
          <w:tcPr>
            <w:tcW w:w="1504" w:type="dxa"/>
            <w:noWrap/>
            <w:vAlign w:val="center"/>
            <w:hideMark/>
          </w:tcPr>
          <w:p w14:paraId="57394FEF" w14:textId="1687424B" w:rsidR="00AF77B8" w:rsidRPr="004F0B37" w:rsidRDefault="00A30585" w:rsidP="0016186F">
            <w:pPr>
              <w:spacing w:after="0"/>
              <w:rPr>
                <w:sz w:val="20"/>
                <w:szCs w:val="20"/>
              </w:rPr>
            </w:pPr>
            <w:r w:rsidRPr="00A30585">
              <w:rPr>
                <w:sz w:val="20"/>
                <w:szCs w:val="20"/>
              </w:rPr>
              <w:t>Designation not prudent; no areas within US jurisdiction that meet definition of critical habitat (85 FR 12898, 3/5/2020)</w:t>
            </w:r>
          </w:p>
        </w:tc>
        <w:tc>
          <w:tcPr>
            <w:tcW w:w="1455" w:type="dxa"/>
            <w:noWrap/>
            <w:vAlign w:val="center"/>
            <w:hideMark/>
          </w:tcPr>
          <w:p w14:paraId="4CBC690D" w14:textId="5E06FEBA" w:rsidR="00AF77B8" w:rsidRPr="004F0B37" w:rsidRDefault="00A30585" w:rsidP="0016186F">
            <w:pPr>
              <w:spacing w:after="0"/>
              <w:rPr>
                <w:sz w:val="20"/>
                <w:szCs w:val="20"/>
              </w:rPr>
            </w:pPr>
            <w:r w:rsidRPr="00A30585">
              <w:rPr>
                <w:sz w:val="20"/>
                <w:szCs w:val="20"/>
              </w:rPr>
              <w:t xml:space="preserve">In </w:t>
            </w:r>
            <w:proofErr w:type="gramStart"/>
            <w:r w:rsidRPr="00A30585">
              <w:rPr>
                <w:sz w:val="20"/>
                <w:szCs w:val="20"/>
              </w:rPr>
              <w:t>development;</w:t>
            </w:r>
            <w:proofErr w:type="gramEnd"/>
            <w:r w:rsidRPr="00A30585">
              <w:rPr>
                <w:sz w:val="20"/>
                <w:szCs w:val="20"/>
              </w:rPr>
              <w:t xml:space="preserve"> recovery planning workshops convened in 2019; draft plan anticipated in late 2020.</w:t>
            </w:r>
          </w:p>
        </w:tc>
      </w:tr>
      <w:tr w:rsidR="00AF77B8" w:rsidRPr="004F0B37" w14:paraId="68BA8623" w14:textId="77777777" w:rsidTr="00F726AF">
        <w:trPr>
          <w:cantSplit/>
          <w:trHeight w:val="300"/>
        </w:trPr>
        <w:tc>
          <w:tcPr>
            <w:tcW w:w="1333" w:type="dxa"/>
            <w:noWrap/>
            <w:vAlign w:val="center"/>
            <w:hideMark/>
          </w:tcPr>
          <w:p w14:paraId="4F810AD4" w14:textId="77777777" w:rsidR="00AF77B8" w:rsidRPr="004F0B37" w:rsidRDefault="00AF77B8" w:rsidP="0016186F">
            <w:pPr>
              <w:spacing w:after="0"/>
              <w:rPr>
                <w:b/>
                <w:bCs/>
                <w:sz w:val="20"/>
                <w:szCs w:val="20"/>
              </w:rPr>
            </w:pPr>
            <w:r w:rsidRPr="004F0B37">
              <w:rPr>
                <w:b/>
                <w:bCs/>
                <w:sz w:val="20"/>
                <w:szCs w:val="20"/>
              </w:rPr>
              <w:t>Chambered nautilus</w:t>
            </w:r>
          </w:p>
        </w:tc>
        <w:tc>
          <w:tcPr>
            <w:tcW w:w="1412" w:type="dxa"/>
            <w:noWrap/>
            <w:vAlign w:val="center"/>
            <w:hideMark/>
          </w:tcPr>
          <w:p w14:paraId="24893D2F" w14:textId="77777777" w:rsidR="00AF77B8" w:rsidRPr="004F0B37" w:rsidRDefault="00AF77B8" w:rsidP="0016186F">
            <w:pPr>
              <w:spacing w:after="0"/>
              <w:rPr>
                <w:i/>
                <w:iCs/>
                <w:sz w:val="20"/>
                <w:szCs w:val="20"/>
              </w:rPr>
            </w:pPr>
            <w:r w:rsidRPr="004F0B37">
              <w:rPr>
                <w:i/>
                <w:iCs/>
                <w:sz w:val="20"/>
                <w:szCs w:val="20"/>
              </w:rPr>
              <w:t xml:space="preserve">Nautilus </w:t>
            </w:r>
            <w:proofErr w:type="spellStart"/>
            <w:r w:rsidRPr="004F0B37">
              <w:rPr>
                <w:i/>
                <w:iCs/>
                <w:sz w:val="20"/>
                <w:szCs w:val="20"/>
              </w:rPr>
              <w:t>pompilius</w:t>
            </w:r>
            <w:proofErr w:type="spellEnd"/>
          </w:p>
        </w:tc>
        <w:tc>
          <w:tcPr>
            <w:tcW w:w="1168" w:type="dxa"/>
            <w:noWrap/>
            <w:vAlign w:val="center"/>
            <w:hideMark/>
          </w:tcPr>
          <w:p w14:paraId="3FFD0991" w14:textId="77777777" w:rsidR="00AF77B8" w:rsidRPr="004F0B37" w:rsidRDefault="00AF77B8" w:rsidP="0016186F">
            <w:pPr>
              <w:spacing w:after="0"/>
              <w:rPr>
                <w:sz w:val="20"/>
                <w:szCs w:val="20"/>
              </w:rPr>
            </w:pPr>
            <w:r w:rsidRPr="004F0B37">
              <w:rPr>
                <w:sz w:val="20"/>
                <w:szCs w:val="20"/>
              </w:rPr>
              <w:t>Positive (81 FR 58895, 8/26/2016)</w:t>
            </w:r>
          </w:p>
        </w:tc>
        <w:tc>
          <w:tcPr>
            <w:tcW w:w="1439" w:type="dxa"/>
            <w:noWrap/>
            <w:vAlign w:val="center"/>
            <w:hideMark/>
          </w:tcPr>
          <w:p w14:paraId="6964E32E" w14:textId="77777777" w:rsidR="00AF77B8" w:rsidRPr="004F0B37" w:rsidRDefault="00AF77B8" w:rsidP="0016186F">
            <w:pPr>
              <w:spacing w:after="0"/>
              <w:rPr>
                <w:sz w:val="20"/>
                <w:szCs w:val="20"/>
              </w:rPr>
            </w:pPr>
            <w:r w:rsidRPr="004F0B37">
              <w:rPr>
                <w:sz w:val="20"/>
                <w:szCs w:val="20"/>
              </w:rPr>
              <w:t>Positive, threatened (82 FR 48948, 10/23/2017)</w:t>
            </w:r>
          </w:p>
        </w:tc>
        <w:tc>
          <w:tcPr>
            <w:tcW w:w="1265" w:type="dxa"/>
            <w:noWrap/>
            <w:vAlign w:val="center"/>
            <w:hideMark/>
          </w:tcPr>
          <w:p w14:paraId="5E6C3DF1" w14:textId="77777777" w:rsidR="00AF77B8" w:rsidRPr="004F0B37" w:rsidRDefault="00AF77B8" w:rsidP="0016186F">
            <w:pPr>
              <w:spacing w:after="0"/>
              <w:rPr>
                <w:sz w:val="20"/>
                <w:szCs w:val="20"/>
              </w:rPr>
            </w:pPr>
            <w:r w:rsidRPr="004F0B37">
              <w:rPr>
                <w:sz w:val="20"/>
                <w:szCs w:val="20"/>
              </w:rPr>
              <w:t>Listed as threatened (83 FR 48876, 9/28/2018)</w:t>
            </w:r>
          </w:p>
        </w:tc>
        <w:tc>
          <w:tcPr>
            <w:tcW w:w="1504" w:type="dxa"/>
            <w:noWrap/>
            <w:vAlign w:val="center"/>
            <w:hideMark/>
          </w:tcPr>
          <w:p w14:paraId="79912568" w14:textId="4D670A59" w:rsidR="00AF77B8" w:rsidRPr="004F0B37" w:rsidRDefault="00CB6EB4" w:rsidP="0016186F">
            <w:pPr>
              <w:spacing w:after="0"/>
              <w:rPr>
                <w:sz w:val="20"/>
                <w:szCs w:val="20"/>
              </w:rPr>
            </w:pPr>
            <w:r w:rsidRPr="00CB6EB4">
              <w:rPr>
                <w:sz w:val="20"/>
                <w:szCs w:val="20"/>
              </w:rPr>
              <w:t>Designation not prudent; no areas within US jurisdiction that meet definition of critical habitat (85 FR 5197, 01/29/2020)</w:t>
            </w:r>
          </w:p>
        </w:tc>
        <w:tc>
          <w:tcPr>
            <w:tcW w:w="1455" w:type="dxa"/>
            <w:noWrap/>
            <w:vAlign w:val="center"/>
            <w:hideMark/>
          </w:tcPr>
          <w:p w14:paraId="50550556" w14:textId="0504DDF0" w:rsidR="00AF77B8" w:rsidRPr="004F0B37" w:rsidRDefault="00CB6EB4" w:rsidP="0016186F">
            <w:pPr>
              <w:spacing w:after="0"/>
              <w:rPr>
                <w:sz w:val="20"/>
                <w:szCs w:val="20"/>
              </w:rPr>
            </w:pPr>
            <w:r>
              <w:rPr>
                <w:sz w:val="20"/>
                <w:szCs w:val="20"/>
              </w:rPr>
              <w:t>TBA</w:t>
            </w:r>
          </w:p>
        </w:tc>
      </w:tr>
      <w:tr w:rsidR="00AF77B8" w:rsidRPr="004F0B37" w14:paraId="0D15B111" w14:textId="77777777" w:rsidTr="00F726AF">
        <w:trPr>
          <w:cantSplit/>
          <w:trHeight w:val="300"/>
        </w:trPr>
        <w:tc>
          <w:tcPr>
            <w:tcW w:w="1333" w:type="dxa"/>
            <w:noWrap/>
            <w:vAlign w:val="center"/>
            <w:hideMark/>
          </w:tcPr>
          <w:p w14:paraId="56B8DB02" w14:textId="77777777" w:rsidR="00AF77B8" w:rsidRPr="004F0B37" w:rsidRDefault="00AF77B8" w:rsidP="0016186F">
            <w:pPr>
              <w:spacing w:after="0"/>
              <w:rPr>
                <w:b/>
                <w:bCs/>
                <w:sz w:val="20"/>
                <w:szCs w:val="20"/>
              </w:rPr>
            </w:pPr>
            <w:r w:rsidRPr="004F0B37">
              <w:rPr>
                <w:b/>
                <w:bCs/>
                <w:sz w:val="20"/>
                <w:szCs w:val="20"/>
              </w:rPr>
              <w:lastRenderedPageBreak/>
              <w:t>Giant manta ray</w:t>
            </w:r>
          </w:p>
        </w:tc>
        <w:tc>
          <w:tcPr>
            <w:tcW w:w="1412" w:type="dxa"/>
            <w:noWrap/>
            <w:vAlign w:val="center"/>
            <w:hideMark/>
          </w:tcPr>
          <w:p w14:paraId="0CB6C3F5" w14:textId="77777777" w:rsidR="00AF77B8" w:rsidRPr="004F0B37" w:rsidRDefault="00AF77B8" w:rsidP="0016186F">
            <w:pPr>
              <w:spacing w:after="0"/>
              <w:rPr>
                <w:i/>
                <w:iCs/>
                <w:sz w:val="20"/>
                <w:szCs w:val="20"/>
              </w:rPr>
            </w:pPr>
            <w:r w:rsidRPr="004F0B37">
              <w:rPr>
                <w:i/>
                <w:iCs/>
                <w:sz w:val="20"/>
                <w:szCs w:val="20"/>
              </w:rPr>
              <w:t xml:space="preserve">Manta </w:t>
            </w:r>
            <w:proofErr w:type="spellStart"/>
            <w:r w:rsidRPr="004F0B37">
              <w:rPr>
                <w:i/>
                <w:iCs/>
                <w:sz w:val="20"/>
                <w:szCs w:val="20"/>
              </w:rPr>
              <w:t>birostris</w:t>
            </w:r>
            <w:proofErr w:type="spellEnd"/>
          </w:p>
        </w:tc>
        <w:tc>
          <w:tcPr>
            <w:tcW w:w="1168" w:type="dxa"/>
            <w:noWrap/>
            <w:vAlign w:val="center"/>
            <w:hideMark/>
          </w:tcPr>
          <w:p w14:paraId="5A883484" w14:textId="77777777" w:rsidR="00AF77B8" w:rsidRPr="004F0B37" w:rsidRDefault="00AF77B8" w:rsidP="0016186F">
            <w:pPr>
              <w:spacing w:after="0"/>
              <w:rPr>
                <w:sz w:val="20"/>
                <w:szCs w:val="20"/>
              </w:rPr>
            </w:pPr>
            <w:r w:rsidRPr="004F0B37">
              <w:rPr>
                <w:sz w:val="20"/>
                <w:szCs w:val="20"/>
              </w:rPr>
              <w:t>Positive (81 FR 8874, 2/23/2016)</w:t>
            </w:r>
          </w:p>
        </w:tc>
        <w:tc>
          <w:tcPr>
            <w:tcW w:w="1439" w:type="dxa"/>
            <w:noWrap/>
            <w:vAlign w:val="center"/>
            <w:hideMark/>
          </w:tcPr>
          <w:p w14:paraId="365393BB" w14:textId="77777777" w:rsidR="00AF77B8" w:rsidRPr="004F0B37" w:rsidRDefault="00AF77B8" w:rsidP="0016186F">
            <w:pPr>
              <w:spacing w:after="0"/>
              <w:rPr>
                <w:sz w:val="20"/>
                <w:szCs w:val="20"/>
              </w:rPr>
            </w:pPr>
            <w:r w:rsidRPr="004F0B37">
              <w:rPr>
                <w:sz w:val="20"/>
                <w:szCs w:val="20"/>
              </w:rPr>
              <w:t>Positive, threatened (82 FR 3694, 1/12/2017)</w:t>
            </w:r>
          </w:p>
        </w:tc>
        <w:tc>
          <w:tcPr>
            <w:tcW w:w="1265" w:type="dxa"/>
            <w:shd w:val="clear" w:color="auto" w:fill="auto"/>
            <w:noWrap/>
            <w:vAlign w:val="center"/>
            <w:hideMark/>
          </w:tcPr>
          <w:p w14:paraId="3F57365D" w14:textId="26C2FF5B" w:rsidR="00AF77B8" w:rsidRPr="004F0B37" w:rsidRDefault="00AF77B8" w:rsidP="0016186F">
            <w:pPr>
              <w:spacing w:after="0"/>
              <w:rPr>
                <w:sz w:val="20"/>
                <w:szCs w:val="20"/>
              </w:rPr>
            </w:pPr>
            <w:r w:rsidRPr="004F0B37">
              <w:rPr>
                <w:sz w:val="20"/>
                <w:szCs w:val="20"/>
              </w:rPr>
              <w:t xml:space="preserve">Listed as </w:t>
            </w:r>
            <w:r w:rsidR="00725D3B">
              <w:rPr>
                <w:sz w:val="20"/>
                <w:szCs w:val="20"/>
              </w:rPr>
              <w:t>t</w:t>
            </w:r>
            <w:r w:rsidRPr="004F0B37">
              <w:rPr>
                <w:sz w:val="20"/>
                <w:szCs w:val="20"/>
              </w:rPr>
              <w:t>hreatened (83 FR 2916, 1/22/2018)</w:t>
            </w:r>
          </w:p>
        </w:tc>
        <w:tc>
          <w:tcPr>
            <w:tcW w:w="1504" w:type="dxa"/>
            <w:noWrap/>
            <w:vAlign w:val="center"/>
            <w:hideMark/>
          </w:tcPr>
          <w:p w14:paraId="0FCD67ED" w14:textId="21CAFE42" w:rsidR="00AF77B8" w:rsidRPr="004F0B37" w:rsidRDefault="00CB6EB4" w:rsidP="0016186F">
            <w:pPr>
              <w:spacing w:after="0"/>
              <w:rPr>
                <w:sz w:val="20"/>
                <w:szCs w:val="20"/>
              </w:rPr>
            </w:pPr>
            <w:r w:rsidRPr="00CB6EB4">
              <w:rPr>
                <w:sz w:val="20"/>
                <w:szCs w:val="20"/>
              </w:rPr>
              <w:t>Designation not prudent; no areas within US jurisdiction that meet definition of critical habitat (84 FR 66652, 12/5/2019)</w:t>
            </w:r>
          </w:p>
        </w:tc>
        <w:tc>
          <w:tcPr>
            <w:tcW w:w="1455" w:type="dxa"/>
            <w:noWrap/>
            <w:vAlign w:val="center"/>
            <w:hideMark/>
          </w:tcPr>
          <w:p w14:paraId="5618B647" w14:textId="0388E64C" w:rsidR="00AF77B8" w:rsidRPr="004F0B37" w:rsidRDefault="00CB6EB4" w:rsidP="0016186F">
            <w:pPr>
              <w:spacing w:after="0"/>
              <w:rPr>
                <w:sz w:val="20"/>
                <w:szCs w:val="20"/>
              </w:rPr>
            </w:pPr>
            <w:r w:rsidRPr="00CB6EB4">
              <w:rPr>
                <w:sz w:val="20"/>
                <w:szCs w:val="20"/>
              </w:rPr>
              <w:t>Recovery outline published 12/4/19 to serve as interim guidance until full recovery plan is developed.</w:t>
            </w:r>
          </w:p>
        </w:tc>
      </w:tr>
      <w:tr w:rsidR="00AF77B8" w:rsidRPr="004F0B37" w14:paraId="550D0FA3" w14:textId="77777777" w:rsidTr="00F726AF">
        <w:trPr>
          <w:cantSplit/>
          <w:trHeight w:val="300"/>
        </w:trPr>
        <w:tc>
          <w:tcPr>
            <w:tcW w:w="1333" w:type="dxa"/>
            <w:noWrap/>
            <w:vAlign w:val="center"/>
            <w:hideMark/>
          </w:tcPr>
          <w:p w14:paraId="1436828A" w14:textId="77777777" w:rsidR="00AF77B8" w:rsidRPr="004F0B37" w:rsidRDefault="00AF77B8" w:rsidP="0016186F">
            <w:pPr>
              <w:spacing w:after="0"/>
              <w:rPr>
                <w:b/>
                <w:bCs/>
                <w:sz w:val="20"/>
                <w:szCs w:val="20"/>
              </w:rPr>
            </w:pPr>
            <w:r w:rsidRPr="004F0B37">
              <w:rPr>
                <w:b/>
                <w:bCs/>
                <w:sz w:val="20"/>
                <w:szCs w:val="20"/>
              </w:rPr>
              <w:t>Corals</w:t>
            </w:r>
          </w:p>
        </w:tc>
        <w:tc>
          <w:tcPr>
            <w:tcW w:w="1412" w:type="dxa"/>
            <w:noWrap/>
            <w:vAlign w:val="center"/>
            <w:hideMark/>
          </w:tcPr>
          <w:p w14:paraId="0A3AA5CD" w14:textId="77777777" w:rsidR="00AF77B8" w:rsidRPr="004F0B37" w:rsidRDefault="00AF77B8" w:rsidP="0016186F">
            <w:pPr>
              <w:spacing w:after="0"/>
              <w:rPr>
                <w:sz w:val="20"/>
                <w:szCs w:val="20"/>
              </w:rPr>
            </w:pPr>
            <w:r w:rsidRPr="004F0B37">
              <w:rPr>
                <w:sz w:val="20"/>
                <w:szCs w:val="20"/>
              </w:rPr>
              <w:t>N/A</w:t>
            </w:r>
          </w:p>
        </w:tc>
        <w:tc>
          <w:tcPr>
            <w:tcW w:w="1168" w:type="dxa"/>
            <w:noWrap/>
            <w:vAlign w:val="center"/>
            <w:hideMark/>
          </w:tcPr>
          <w:p w14:paraId="06F76FC2" w14:textId="77777777" w:rsidR="00AF77B8" w:rsidRPr="004F0B37" w:rsidRDefault="00AF77B8" w:rsidP="0016186F">
            <w:pPr>
              <w:spacing w:after="0"/>
              <w:rPr>
                <w:sz w:val="20"/>
                <w:szCs w:val="20"/>
              </w:rPr>
            </w:pPr>
            <w:r w:rsidRPr="004F0B37">
              <w:rPr>
                <w:sz w:val="20"/>
                <w:szCs w:val="20"/>
              </w:rPr>
              <w:t>Positive for 82 species (75 FR 6616, 2/10/2010)</w:t>
            </w:r>
          </w:p>
        </w:tc>
        <w:tc>
          <w:tcPr>
            <w:tcW w:w="1439" w:type="dxa"/>
            <w:noWrap/>
            <w:vAlign w:val="center"/>
            <w:hideMark/>
          </w:tcPr>
          <w:p w14:paraId="5D87277D" w14:textId="77777777" w:rsidR="00AF77B8" w:rsidRPr="004F0B37" w:rsidRDefault="00AF77B8" w:rsidP="0016186F">
            <w:pPr>
              <w:spacing w:after="0"/>
              <w:rPr>
                <w:sz w:val="20"/>
                <w:szCs w:val="20"/>
              </w:rPr>
            </w:pPr>
            <w:r w:rsidRPr="004F0B37">
              <w:rPr>
                <w:sz w:val="20"/>
                <w:szCs w:val="20"/>
              </w:rPr>
              <w:t>Positive for 66 species (77 FR 73219, 12/7/2012)</w:t>
            </w:r>
          </w:p>
        </w:tc>
        <w:tc>
          <w:tcPr>
            <w:tcW w:w="1265" w:type="dxa"/>
            <w:noWrap/>
            <w:vAlign w:val="center"/>
            <w:hideMark/>
          </w:tcPr>
          <w:p w14:paraId="2502C13A" w14:textId="77777777" w:rsidR="00AF77B8" w:rsidRPr="004F0B37" w:rsidRDefault="00AF77B8" w:rsidP="0016186F">
            <w:pPr>
              <w:spacing w:after="0"/>
              <w:rPr>
                <w:sz w:val="20"/>
                <w:szCs w:val="20"/>
              </w:rPr>
            </w:pPr>
            <w:r w:rsidRPr="004F0B37">
              <w:rPr>
                <w:sz w:val="20"/>
                <w:szCs w:val="20"/>
              </w:rPr>
              <w:t>20 species listed as threatened (79 FR 53851, 9/10/2014)</w:t>
            </w:r>
          </w:p>
        </w:tc>
        <w:tc>
          <w:tcPr>
            <w:tcW w:w="1504" w:type="dxa"/>
            <w:shd w:val="clear" w:color="auto" w:fill="auto"/>
            <w:noWrap/>
            <w:vAlign w:val="center"/>
            <w:hideMark/>
          </w:tcPr>
          <w:p w14:paraId="75BB873D" w14:textId="35F7AD8E" w:rsidR="00AF77B8" w:rsidRPr="004F0B37" w:rsidRDefault="00AF77B8" w:rsidP="0016186F">
            <w:pPr>
              <w:spacing w:after="0"/>
              <w:rPr>
                <w:sz w:val="20"/>
                <w:szCs w:val="20"/>
              </w:rPr>
            </w:pPr>
            <w:r w:rsidRPr="004F0B37">
              <w:rPr>
                <w:sz w:val="20"/>
                <w:szCs w:val="20"/>
              </w:rPr>
              <w:t xml:space="preserve">In development, </w:t>
            </w:r>
            <w:r w:rsidR="00CB6EB4" w:rsidRPr="00CB6EB4">
              <w:rPr>
                <w:sz w:val="20"/>
                <w:szCs w:val="20"/>
              </w:rPr>
              <w:t>proposed rule anticipated by July 2020</w:t>
            </w:r>
          </w:p>
        </w:tc>
        <w:tc>
          <w:tcPr>
            <w:tcW w:w="1455" w:type="dxa"/>
            <w:shd w:val="clear" w:color="auto" w:fill="auto"/>
            <w:noWrap/>
            <w:vAlign w:val="center"/>
            <w:hideMark/>
          </w:tcPr>
          <w:p w14:paraId="36401FB4" w14:textId="77777777" w:rsidR="00AF77B8" w:rsidRPr="004F0B37" w:rsidRDefault="00AF77B8" w:rsidP="0016186F">
            <w:pPr>
              <w:spacing w:after="0"/>
              <w:rPr>
                <w:sz w:val="20"/>
                <w:szCs w:val="20"/>
              </w:rPr>
            </w:pPr>
            <w:r w:rsidRPr="004F0B37">
              <w:rPr>
                <w:sz w:val="20"/>
                <w:szCs w:val="20"/>
              </w:rPr>
              <w:t>In development, expected TBA, interim recovery outline in place</w:t>
            </w:r>
          </w:p>
        </w:tc>
      </w:tr>
      <w:tr w:rsidR="00AF77B8" w:rsidRPr="004F0B37" w14:paraId="2C48361F" w14:textId="77777777" w:rsidTr="00F726AF">
        <w:trPr>
          <w:cantSplit/>
          <w:trHeight w:val="300"/>
        </w:trPr>
        <w:tc>
          <w:tcPr>
            <w:tcW w:w="1333" w:type="dxa"/>
            <w:noWrap/>
            <w:vAlign w:val="center"/>
          </w:tcPr>
          <w:p w14:paraId="711DB27C" w14:textId="77777777" w:rsidR="00AF77B8" w:rsidRPr="00C83CC7" w:rsidRDefault="00AF77B8" w:rsidP="0016186F">
            <w:pPr>
              <w:spacing w:after="0"/>
              <w:rPr>
                <w:b/>
                <w:bCs/>
                <w:sz w:val="20"/>
                <w:szCs w:val="20"/>
              </w:rPr>
            </w:pPr>
            <w:r w:rsidRPr="00C83CC7">
              <w:rPr>
                <w:b/>
                <w:bCs/>
                <w:sz w:val="20"/>
                <w:szCs w:val="20"/>
              </w:rPr>
              <w:t>Cauliflower coral</w:t>
            </w:r>
          </w:p>
        </w:tc>
        <w:tc>
          <w:tcPr>
            <w:tcW w:w="1412" w:type="dxa"/>
            <w:noWrap/>
            <w:vAlign w:val="center"/>
          </w:tcPr>
          <w:p w14:paraId="1B5529D2" w14:textId="77777777" w:rsidR="00AF77B8" w:rsidRPr="004F0B37" w:rsidRDefault="00AF77B8" w:rsidP="0016186F">
            <w:pPr>
              <w:spacing w:after="0"/>
              <w:rPr>
                <w:sz w:val="20"/>
                <w:szCs w:val="20"/>
              </w:rPr>
            </w:pPr>
            <w:proofErr w:type="spellStart"/>
            <w:r w:rsidRPr="004F0B37">
              <w:rPr>
                <w:i/>
                <w:sz w:val="20"/>
                <w:szCs w:val="20"/>
              </w:rPr>
              <w:t>Pocillopora</w:t>
            </w:r>
            <w:proofErr w:type="spellEnd"/>
            <w:r w:rsidRPr="004F0B37">
              <w:rPr>
                <w:i/>
                <w:sz w:val="20"/>
                <w:szCs w:val="20"/>
              </w:rPr>
              <w:t xml:space="preserve"> </w:t>
            </w:r>
            <w:proofErr w:type="spellStart"/>
            <w:r w:rsidRPr="004F0B37">
              <w:rPr>
                <w:i/>
                <w:sz w:val="20"/>
                <w:szCs w:val="20"/>
              </w:rPr>
              <w:t>meandrina</w:t>
            </w:r>
            <w:proofErr w:type="spellEnd"/>
          </w:p>
        </w:tc>
        <w:tc>
          <w:tcPr>
            <w:tcW w:w="1168" w:type="dxa"/>
            <w:noWrap/>
            <w:vAlign w:val="center"/>
          </w:tcPr>
          <w:p w14:paraId="2D3230FC" w14:textId="77777777" w:rsidR="00AF77B8" w:rsidRPr="004F0B37" w:rsidRDefault="00AF77B8" w:rsidP="0016186F">
            <w:pPr>
              <w:spacing w:after="0"/>
              <w:rPr>
                <w:sz w:val="20"/>
                <w:szCs w:val="20"/>
              </w:rPr>
            </w:pPr>
            <w:r w:rsidRPr="004F0B37">
              <w:rPr>
                <w:sz w:val="20"/>
                <w:szCs w:val="20"/>
              </w:rPr>
              <w:t>Positive (83 FR 47592, 9/20/2018)</w:t>
            </w:r>
          </w:p>
        </w:tc>
        <w:tc>
          <w:tcPr>
            <w:tcW w:w="1439" w:type="dxa"/>
            <w:noWrap/>
            <w:vAlign w:val="center"/>
          </w:tcPr>
          <w:p w14:paraId="798E0943" w14:textId="79C9E00C" w:rsidR="00AF77B8" w:rsidRPr="004F0B37" w:rsidRDefault="00CB6EB4" w:rsidP="0016186F">
            <w:pPr>
              <w:spacing w:after="0"/>
              <w:rPr>
                <w:sz w:val="20"/>
                <w:szCs w:val="20"/>
              </w:rPr>
            </w:pPr>
            <w:r w:rsidRPr="00CB6EB4">
              <w:rPr>
                <w:sz w:val="20"/>
                <w:szCs w:val="20"/>
              </w:rPr>
              <w:t>Proposed rule anticipated by June 2020</w:t>
            </w:r>
          </w:p>
        </w:tc>
        <w:tc>
          <w:tcPr>
            <w:tcW w:w="1265" w:type="dxa"/>
            <w:noWrap/>
            <w:vAlign w:val="center"/>
          </w:tcPr>
          <w:p w14:paraId="590647C0" w14:textId="77777777" w:rsidR="00AF77B8" w:rsidRPr="004F0B37" w:rsidRDefault="00AF77B8" w:rsidP="0016186F">
            <w:pPr>
              <w:spacing w:after="0"/>
              <w:rPr>
                <w:sz w:val="20"/>
                <w:szCs w:val="20"/>
              </w:rPr>
            </w:pPr>
            <w:r w:rsidRPr="004F0B37">
              <w:rPr>
                <w:sz w:val="20"/>
                <w:szCs w:val="20"/>
              </w:rPr>
              <w:t>TBA</w:t>
            </w:r>
          </w:p>
        </w:tc>
        <w:tc>
          <w:tcPr>
            <w:tcW w:w="1504" w:type="dxa"/>
            <w:shd w:val="clear" w:color="auto" w:fill="auto"/>
            <w:noWrap/>
            <w:vAlign w:val="center"/>
          </w:tcPr>
          <w:p w14:paraId="60FB66B1" w14:textId="77777777" w:rsidR="00AF77B8" w:rsidRPr="004F0B37" w:rsidRDefault="00AF77B8" w:rsidP="0016186F">
            <w:pPr>
              <w:spacing w:after="0"/>
              <w:rPr>
                <w:sz w:val="20"/>
                <w:szCs w:val="20"/>
              </w:rPr>
            </w:pPr>
            <w:r w:rsidRPr="004F0B37">
              <w:rPr>
                <w:sz w:val="20"/>
                <w:szCs w:val="20"/>
              </w:rPr>
              <w:t>N/A</w:t>
            </w:r>
          </w:p>
        </w:tc>
        <w:tc>
          <w:tcPr>
            <w:tcW w:w="1455" w:type="dxa"/>
            <w:shd w:val="clear" w:color="auto" w:fill="auto"/>
            <w:noWrap/>
            <w:vAlign w:val="center"/>
          </w:tcPr>
          <w:p w14:paraId="279F7B41" w14:textId="77777777" w:rsidR="00AF77B8" w:rsidRPr="004F0B37" w:rsidRDefault="00AF77B8" w:rsidP="0016186F">
            <w:pPr>
              <w:spacing w:after="0"/>
              <w:rPr>
                <w:sz w:val="20"/>
                <w:szCs w:val="20"/>
              </w:rPr>
            </w:pPr>
            <w:r w:rsidRPr="004F0B37">
              <w:rPr>
                <w:sz w:val="20"/>
                <w:szCs w:val="20"/>
              </w:rPr>
              <w:t>N/A</w:t>
            </w:r>
          </w:p>
        </w:tc>
      </w:tr>
      <w:tr w:rsidR="00AF77B8" w:rsidRPr="004F0B37" w14:paraId="0E29439B" w14:textId="77777777" w:rsidTr="00F726AF">
        <w:trPr>
          <w:cantSplit/>
          <w:trHeight w:val="300"/>
        </w:trPr>
        <w:tc>
          <w:tcPr>
            <w:tcW w:w="1333" w:type="dxa"/>
            <w:noWrap/>
            <w:vAlign w:val="center"/>
          </w:tcPr>
          <w:p w14:paraId="6950FE01" w14:textId="77777777" w:rsidR="00AF77B8" w:rsidRPr="00C83CC7" w:rsidRDefault="00AF77B8" w:rsidP="0016186F">
            <w:pPr>
              <w:spacing w:after="0"/>
              <w:rPr>
                <w:b/>
                <w:bCs/>
                <w:sz w:val="20"/>
                <w:szCs w:val="20"/>
              </w:rPr>
            </w:pPr>
            <w:r w:rsidRPr="00C83CC7">
              <w:rPr>
                <w:b/>
                <w:bCs/>
                <w:sz w:val="20"/>
                <w:szCs w:val="20"/>
              </w:rPr>
              <w:t>Giant clams</w:t>
            </w:r>
          </w:p>
        </w:tc>
        <w:tc>
          <w:tcPr>
            <w:tcW w:w="1412" w:type="dxa"/>
            <w:noWrap/>
            <w:vAlign w:val="center"/>
          </w:tcPr>
          <w:p w14:paraId="632D55C9" w14:textId="77777777" w:rsidR="00AF77B8" w:rsidRPr="004F0B37" w:rsidRDefault="00AF77B8" w:rsidP="0016186F">
            <w:pPr>
              <w:spacing w:after="0"/>
              <w:rPr>
                <w:i/>
                <w:sz w:val="20"/>
                <w:szCs w:val="20"/>
              </w:rPr>
            </w:pPr>
            <w:proofErr w:type="spellStart"/>
            <w:r w:rsidRPr="004F0B37">
              <w:rPr>
                <w:i/>
                <w:sz w:val="20"/>
                <w:szCs w:val="20"/>
              </w:rPr>
              <w:t>Hippopus</w:t>
            </w:r>
            <w:proofErr w:type="spellEnd"/>
            <w:r w:rsidRPr="004F0B37">
              <w:rPr>
                <w:i/>
                <w:sz w:val="20"/>
                <w:szCs w:val="20"/>
              </w:rPr>
              <w:t xml:space="preserve">, H. </w:t>
            </w:r>
            <w:proofErr w:type="spellStart"/>
            <w:r w:rsidRPr="004F0B37">
              <w:rPr>
                <w:i/>
                <w:sz w:val="20"/>
                <w:szCs w:val="20"/>
              </w:rPr>
              <w:t>porcellanus</w:t>
            </w:r>
            <w:proofErr w:type="spellEnd"/>
            <w:r w:rsidRPr="004F0B37">
              <w:rPr>
                <w:i/>
                <w:sz w:val="20"/>
                <w:szCs w:val="20"/>
              </w:rPr>
              <w:t xml:space="preserve">, Tridacna </w:t>
            </w:r>
            <w:proofErr w:type="spellStart"/>
            <w:r w:rsidRPr="004F0B37">
              <w:rPr>
                <w:i/>
                <w:sz w:val="20"/>
                <w:szCs w:val="20"/>
              </w:rPr>
              <w:t>costata</w:t>
            </w:r>
            <w:proofErr w:type="spellEnd"/>
            <w:r w:rsidRPr="004F0B37">
              <w:rPr>
                <w:i/>
                <w:sz w:val="20"/>
                <w:szCs w:val="20"/>
              </w:rPr>
              <w:t xml:space="preserve">, T. </w:t>
            </w:r>
            <w:proofErr w:type="spellStart"/>
            <w:r w:rsidRPr="004F0B37">
              <w:rPr>
                <w:i/>
                <w:sz w:val="20"/>
                <w:szCs w:val="20"/>
              </w:rPr>
              <w:t>derasa</w:t>
            </w:r>
            <w:proofErr w:type="spellEnd"/>
            <w:r w:rsidRPr="004F0B37">
              <w:rPr>
                <w:i/>
                <w:sz w:val="20"/>
                <w:szCs w:val="20"/>
              </w:rPr>
              <w:t xml:space="preserve">, T. </w:t>
            </w:r>
            <w:proofErr w:type="spellStart"/>
            <w:r w:rsidRPr="004F0B37">
              <w:rPr>
                <w:i/>
                <w:sz w:val="20"/>
                <w:szCs w:val="20"/>
              </w:rPr>
              <w:t>gigas</w:t>
            </w:r>
            <w:proofErr w:type="spellEnd"/>
            <w:r w:rsidRPr="004F0B37">
              <w:rPr>
                <w:i/>
                <w:sz w:val="20"/>
                <w:szCs w:val="20"/>
              </w:rPr>
              <w:t xml:space="preserve">, T. Squamosa, </w:t>
            </w:r>
            <w:r w:rsidRPr="004F0B37">
              <w:rPr>
                <w:sz w:val="20"/>
                <w:szCs w:val="20"/>
              </w:rPr>
              <w:t>and</w:t>
            </w:r>
            <w:r w:rsidRPr="004F0B37">
              <w:rPr>
                <w:i/>
                <w:sz w:val="20"/>
                <w:szCs w:val="20"/>
              </w:rPr>
              <w:t xml:space="preserve"> T. </w:t>
            </w:r>
            <w:proofErr w:type="spellStart"/>
            <w:r w:rsidRPr="004F0B37">
              <w:rPr>
                <w:i/>
                <w:sz w:val="20"/>
                <w:szCs w:val="20"/>
              </w:rPr>
              <w:t>tevoroa</w:t>
            </w:r>
            <w:proofErr w:type="spellEnd"/>
          </w:p>
        </w:tc>
        <w:tc>
          <w:tcPr>
            <w:tcW w:w="1168" w:type="dxa"/>
            <w:noWrap/>
            <w:vAlign w:val="center"/>
          </w:tcPr>
          <w:p w14:paraId="5D40EFA9" w14:textId="77777777" w:rsidR="00AF77B8" w:rsidRPr="004F0B37" w:rsidRDefault="00AF77B8" w:rsidP="0016186F">
            <w:pPr>
              <w:spacing w:after="0"/>
              <w:rPr>
                <w:sz w:val="20"/>
                <w:szCs w:val="20"/>
              </w:rPr>
            </w:pPr>
            <w:r w:rsidRPr="004F0B37">
              <w:rPr>
                <w:sz w:val="20"/>
                <w:szCs w:val="20"/>
              </w:rPr>
              <w:t>Positive (82 FR 28946, 06/26/2017)</w:t>
            </w:r>
          </w:p>
        </w:tc>
        <w:tc>
          <w:tcPr>
            <w:tcW w:w="1439" w:type="dxa"/>
            <w:noWrap/>
            <w:vAlign w:val="center"/>
          </w:tcPr>
          <w:p w14:paraId="1F3718F6" w14:textId="77777777" w:rsidR="00AF77B8" w:rsidRPr="004F0B37" w:rsidRDefault="00AF77B8" w:rsidP="0016186F">
            <w:pPr>
              <w:spacing w:after="0"/>
              <w:rPr>
                <w:sz w:val="20"/>
                <w:szCs w:val="20"/>
              </w:rPr>
            </w:pPr>
            <w:r w:rsidRPr="004F0B37">
              <w:rPr>
                <w:sz w:val="20"/>
                <w:szCs w:val="20"/>
              </w:rPr>
              <w:t>TBA (status review ongoing)</w:t>
            </w:r>
          </w:p>
        </w:tc>
        <w:tc>
          <w:tcPr>
            <w:tcW w:w="1265" w:type="dxa"/>
            <w:noWrap/>
            <w:vAlign w:val="center"/>
          </w:tcPr>
          <w:p w14:paraId="1FC564CB" w14:textId="77777777" w:rsidR="00AF77B8" w:rsidRPr="004F0B37" w:rsidRDefault="00AF77B8" w:rsidP="0016186F">
            <w:pPr>
              <w:spacing w:after="0"/>
              <w:rPr>
                <w:sz w:val="20"/>
                <w:szCs w:val="20"/>
              </w:rPr>
            </w:pPr>
            <w:r w:rsidRPr="004F0B37">
              <w:rPr>
                <w:sz w:val="20"/>
                <w:szCs w:val="20"/>
              </w:rPr>
              <w:t>TBA</w:t>
            </w:r>
          </w:p>
        </w:tc>
        <w:tc>
          <w:tcPr>
            <w:tcW w:w="1504" w:type="dxa"/>
            <w:shd w:val="clear" w:color="auto" w:fill="auto"/>
            <w:noWrap/>
            <w:vAlign w:val="center"/>
          </w:tcPr>
          <w:p w14:paraId="72B887E6" w14:textId="77777777" w:rsidR="00AF77B8" w:rsidRPr="004F0B37" w:rsidRDefault="00AF77B8" w:rsidP="0016186F">
            <w:pPr>
              <w:spacing w:after="0"/>
              <w:rPr>
                <w:sz w:val="20"/>
                <w:szCs w:val="20"/>
              </w:rPr>
            </w:pPr>
            <w:r w:rsidRPr="004F0B37">
              <w:rPr>
                <w:sz w:val="20"/>
                <w:szCs w:val="20"/>
              </w:rPr>
              <w:t>N/A</w:t>
            </w:r>
          </w:p>
        </w:tc>
        <w:tc>
          <w:tcPr>
            <w:tcW w:w="1455" w:type="dxa"/>
            <w:shd w:val="clear" w:color="auto" w:fill="auto"/>
            <w:noWrap/>
            <w:vAlign w:val="center"/>
          </w:tcPr>
          <w:p w14:paraId="2C427FB0" w14:textId="77777777" w:rsidR="00AF77B8" w:rsidRPr="004F0B37" w:rsidRDefault="00AF77B8" w:rsidP="0016186F">
            <w:pPr>
              <w:spacing w:after="0"/>
              <w:rPr>
                <w:sz w:val="20"/>
                <w:szCs w:val="20"/>
              </w:rPr>
            </w:pPr>
            <w:r w:rsidRPr="004F0B37">
              <w:rPr>
                <w:sz w:val="20"/>
                <w:szCs w:val="20"/>
              </w:rPr>
              <w:t>N/A</w:t>
            </w:r>
          </w:p>
        </w:tc>
      </w:tr>
      <w:tr w:rsidR="00AF77B8" w:rsidRPr="004F0B37" w14:paraId="1C976982" w14:textId="77777777" w:rsidTr="00F726AF">
        <w:trPr>
          <w:cantSplit/>
          <w:trHeight w:val="300"/>
        </w:trPr>
        <w:tc>
          <w:tcPr>
            <w:tcW w:w="1333" w:type="dxa"/>
            <w:noWrap/>
            <w:vAlign w:val="center"/>
            <w:hideMark/>
          </w:tcPr>
          <w:p w14:paraId="60133B6B" w14:textId="77777777" w:rsidR="00AF77B8" w:rsidRPr="004F0B37" w:rsidRDefault="00AF77B8" w:rsidP="0016186F">
            <w:pPr>
              <w:spacing w:after="0"/>
              <w:rPr>
                <w:b/>
                <w:bCs/>
                <w:sz w:val="20"/>
                <w:szCs w:val="20"/>
              </w:rPr>
            </w:pPr>
            <w:r w:rsidRPr="004F0B37">
              <w:rPr>
                <w:b/>
                <w:bCs/>
                <w:sz w:val="20"/>
                <w:szCs w:val="20"/>
              </w:rPr>
              <w:t>Green sea turtle</w:t>
            </w:r>
          </w:p>
        </w:tc>
        <w:tc>
          <w:tcPr>
            <w:tcW w:w="1412" w:type="dxa"/>
            <w:noWrap/>
            <w:vAlign w:val="center"/>
            <w:hideMark/>
          </w:tcPr>
          <w:p w14:paraId="5CDB54DB" w14:textId="77777777" w:rsidR="00AF77B8" w:rsidRPr="004F0B37" w:rsidRDefault="00AF77B8" w:rsidP="0016186F">
            <w:pPr>
              <w:spacing w:after="0"/>
              <w:rPr>
                <w:i/>
                <w:iCs/>
                <w:sz w:val="20"/>
                <w:szCs w:val="20"/>
              </w:rPr>
            </w:pPr>
            <w:r w:rsidRPr="004F0B37">
              <w:rPr>
                <w:i/>
                <w:iCs/>
                <w:sz w:val="20"/>
                <w:szCs w:val="20"/>
              </w:rPr>
              <w:t>Chelonia mydas</w:t>
            </w:r>
          </w:p>
        </w:tc>
        <w:tc>
          <w:tcPr>
            <w:tcW w:w="1168" w:type="dxa"/>
            <w:noWrap/>
            <w:vAlign w:val="center"/>
            <w:hideMark/>
          </w:tcPr>
          <w:p w14:paraId="65533F5B" w14:textId="77777777" w:rsidR="00AF77B8" w:rsidRPr="004F0B37" w:rsidRDefault="00AF77B8" w:rsidP="0016186F">
            <w:pPr>
              <w:spacing w:after="0"/>
              <w:rPr>
                <w:sz w:val="20"/>
                <w:szCs w:val="20"/>
              </w:rPr>
            </w:pPr>
            <w:r w:rsidRPr="004F0B37">
              <w:rPr>
                <w:sz w:val="20"/>
                <w:szCs w:val="20"/>
              </w:rPr>
              <w:t>Positive (77 FR 45571, 8/1/2012)</w:t>
            </w:r>
          </w:p>
        </w:tc>
        <w:tc>
          <w:tcPr>
            <w:tcW w:w="1439" w:type="dxa"/>
            <w:noWrap/>
            <w:vAlign w:val="center"/>
            <w:hideMark/>
          </w:tcPr>
          <w:p w14:paraId="45B2722E" w14:textId="77777777" w:rsidR="00AF77B8" w:rsidRPr="004F0B37" w:rsidRDefault="00AF77B8" w:rsidP="0016186F">
            <w:pPr>
              <w:spacing w:after="0"/>
              <w:rPr>
                <w:sz w:val="20"/>
                <w:szCs w:val="20"/>
              </w:rPr>
            </w:pPr>
            <w:r w:rsidRPr="004F0B37">
              <w:rPr>
                <w:sz w:val="20"/>
                <w:szCs w:val="20"/>
              </w:rPr>
              <w:t>Identification of 11 DPSs, endangered and threatened (80 FR 15271, 3/23/2015)</w:t>
            </w:r>
          </w:p>
        </w:tc>
        <w:tc>
          <w:tcPr>
            <w:tcW w:w="1265" w:type="dxa"/>
            <w:noWrap/>
            <w:vAlign w:val="center"/>
            <w:hideMark/>
          </w:tcPr>
          <w:p w14:paraId="69D32CAB" w14:textId="77777777" w:rsidR="00AF77B8" w:rsidRPr="004F0B37" w:rsidRDefault="00AF77B8" w:rsidP="0016186F">
            <w:pPr>
              <w:spacing w:after="0"/>
              <w:rPr>
                <w:sz w:val="20"/>
                <w:szCs w:val="20"/>
              </w:rPr>
            </w:pPr>
            <w:r w:rsidRPr="004F0B37">
              <w:rPr>
                <w:sz w:val="20"/>
                <w:szCs w:val="20"/>
              </w:rPr>
              <w:t>11 DPSs listed as endangered and threatened (81 FR 20057, 4/6/2016)</w:t>
            </w:r>
          </w:p>
        </w:tc>
        <w:tc>
          <w:tcPr>
            <w:tcW w:w="1504" w:type="dxa"/>
            <w:shd w:val="clear" w:color="auto" w:fill="auto"/>
            <w:noWrap/>
            <w:vAlign w:val="center"/>
            <w:hideMark/>
          </w:tcPr>
          <w:p w14:paraId="656593C8" w14:textId="50A526CB" w:rsidR="00AF77B8" w:rsidRPr="004F0B37" w:rsidRDefault="00AF77B8" w:rsidP="0016186F">
            <w:pPr>
              <w:spacing w:after="0"/>
              <w:rPr>
                <w:sz w:val="20"/>
                <w:szCs w:val="20"/>
              </w:rPr>
            </w:pPr>
            <w:r w:rsidRPr="004F0B37">
              <w:rPr>
                <w:sz w:val="20"/>
                <w:szCs w:val="20"/>
              </w:rPr>
              <w:t>In development, proposal expected TBA</w:t>
            </w:r>
          </w:p>
        </w:tc>
        <w:tc>
          <w:tcPr>
            <w:tcW w:w="1455" w:type="dxa"/>
            <w:shd w:val="clear" w:color="auto" w:fill="auto"/>
            <w:noWrap/>
            <w:vAlign w:val="center"/>
            <w:hideMark/>
          </w:tcPr>
          <w:p w14:paraId="04E33C92" w14:textId="77777777" w:rsidR="00AF77B8" w:rsidRPr="004F0B37" w:rsidRDefault="00AF77B8" w:rsidP="0016186F">
            <w:pPr>
              <w:spacing w:after="0"/>
              <w:rPr>
                <w:sz w:val="20"/>
                <w:szCs w:val="20"/>
              </w:rPr>
            </w:pPr>
            <w:r w:rsidRPr="004F0B37">
              <w:rPr>
                <w:sz w:val="20"/>
                <w:szCs w:val="20"/>
              </w:rPr>
              <w:t>TBA</w:t>
            </w:r>
          </w:p>
        </w:tc>
      </w:tr>
      <w:tr w:rsidR="00AF77B8" w:rsidRPr="004F0B37" w14:paraId="608991E7" w14:textId="77777777" w:rsidTr="00F726AF">
        <w:trPr>
          <w:cantSplit/>
          <w:trHeight w:val="300"/>
        </w:trPr>
        <w:tc>
          <w:tcPr>
            <w:tcW w:w="1333" w:type="dxa"/>
            <w:noWrap/>
            <w:vAlign w:val="center"/>
          </w:tcPr>
          <w:p w14:paraId="77B76A1A" w14:textId="77777777" w:rsidR="00AF77B8" w:rsidRPr="00C83CC7" w:rsidRDefault="00AF77B8" w:rsidP="0016186F">
            <w:pPr>
              <w:spacing w:after="0"/>
              <w:rPr>
                <w:b/>
                <w:bCs/>
                <w:sz w:val="20"/>
                <w:szCs w:val="20"/>
              </w:rPr>
            </w:pPr>
            <w:r w:rsidRPr="00C83CC7">
              <w:rPr>
                <w:b/>
                <w:bCs/>
                <w:sz w:val="20"/>
                <w:szCs w:val="20"/>
              </w:rPr>
              <w:t>Leatherback sea turtle</w:t>
            </w:r>
          </w:p>
        </w:tc>
        <w:tc>
          <w:tcPr>
            <w:tcW w:w="1412" w:type="dxa"/>
            <w:noWrap/>
            <w:vAlign w:val="center"/>
          </w:tcPr>
          <w:p w14:paraId="526E6B65" w14:textId="77777777" w:rsidR="00AF77B8" w:rsidRPr="004F0B37" w:rsidRDefault="00AF77B8" w:rsidP="0016186F">
            <w:pPr>
              <w:spacing w:after="0"/>
              <w:rPr>
                <w:i/>
                <w:iCs/>
                <w:sz w:val="20"/>
                <w:szCs w:val="20"/>
              </w:rPr>
            </w:pPr>
            <w:r w:rsidRPr="004F0B37">
              <w:rPr>
                <w:i/>
                <w:iCs/>
                <w:sz w:val="20"/>
                <w:szCs w:val="20"/>
              </w:rPr>
              <w:t xml:space="preserve">Dermochelys </w:t>
            </w:r>
            <w:proofErr w:type="spellStart"/>
            <w:r w:rsidRPr="004F0B37">
              <w:rPr>
                <w:i/>
                <w:iCs/>
                <w:sz w:val="20"/>
                <w:szCs w:val="20"/>
              </w:rPr>
              <w:t>coriacea</w:t>
            </w:r>
            <w:proofErr w:type="spellEnd"/>
          </w:p>
        </w:tc>
        <w:tc>
          <w:tcPr>
            <w:tcW w:w="1168" w:type="dxa"/>
            <w:noWrap/>
            <w:vAlign w:val="center"/>
          </w:tcPr>
          <w:p w14:paraId="711AD695" w14:textId="77777777" w:rsidR="00AF77B8" w:rsidRPr="004F0B37" w:rsidRDefault="00AF77B8" w:rsidP="0016186F">
            <w:pPr>
              <w:spacing w:after="0"/>
              <w:rPr>
                <w:sz w:val="20"/>
                <w:szCs w:val="20"/>
              </w:rPr>
            </w:pPr>
            <w:r w:rsidRPr="004F0B37">
              <w:rPr>
                <w:sz w:val="20"/>
                <w:szCs w:val="20"/>
              </w:rPr>
              <w:t>Positive 90-day finding on a petition to identify the Northwest Atlantic leatherback turtle as a DPS (82 FR 57565, 12/06/2017)</w:t>
            </w:r>
          </w:p>
        </w:tc>
        <w:tc>
          <w:tcPr>
            <w:tcW w:w="1439" w:type="dxa"/>
            <w:noWrap/>
            <w:vAlign w:val="center"/>
          </w:tcPr>
          <w:p w14:paraId="2DA70A9D" w14:textId="6ACE0C17" w:rsidR="00AF77B8" w:rsidRPr="004F0B37" w:rsidRDefault="00AF77B8" w:rsidP="0016186F">
            <w:pPr>
              <w:spacing w:after="0"/>
              <w:rPr>
                <w:sz w:val="20"/>
                <w:szCs w:val="20"/>
              </w:rPr>
            </w:pPr>
            <w:r w:rsidRPr="004F0B37">
              <w:rPr>
                <w:sz w:val="20"/>
                <w:szCs w:val="20"/>
              </w:rPr>
              <w:t xml:space="preserve">TBA (status review </w:t>
            </w:r>
            <w:r w:rsidR="00CB6EB4" w:rsidRPr="007F141C">
              <w:rPr>
                <w:sz w:val="20"/>
                <w:szCs w:val="20"/>
              </w:rPr>
              <w:t>and 12-month finding anticipated in 2020)</w:t>
            </w:r>
          </w:p>
        </w:tc>
        <w:tc>
          <w:tcPr>
            <w:tcW w:w="1265" w:type="dxa"/>
            <w:noWrap/>
            <w:vAlign w:val="center"/>
          </w:tcPr>
          <w:p w14:paraId="7C4F05DE" w14:textId="77777777" w:rsidR="00AF77B8" w:rsidRPr="004F0B37" w:rsidRDefault="00AF77B8" w:rsidP="0016186F">
            <w:pPr>
              <w:spacing w:after="0"/>
              <w:rPr>
                <w:sz w:val="20"/>
                <w:szCs w:val="20"/>
              </w:rPr>
            </w:pPr>
            <w:r w:rsidRPr="004F0B37">
              <w:rPr>
                <w:sz w:val="20"/>
                <w:szCs w:val="20"/>
              </w:rPr>
              <w:t>TBA</w:t>
            </w:r>
          </w:p>
        </w:tc>
        <w:tc>
          <w:tcPr>
            <w:tcW w:w="1504" w:type="dxa"/>
            <w:shd w:val="clear" w:color="auto" w:fill="auto"/>
            <w:noWrap/>
            <w:vAlign w:val="center"/>
          </w:tcPr>
          <w:p w14:paraId="7EA117DF" w14:textId="77777777" w:rsidR="00AF77B8" w:rsidRPr="004F0B37" w:rsidRDefault="00AF77B8" w:rsidP="0016186F">
            <w:pPr>
              <w:spacing w:after="0"/>
              <w:rPr>
                <w:sz w:val="20"/>
                <w:szCs w:val="20"/>
              </w:rPr>
            </w:pPr>
            <w:r w:rsidRPr="004F0B37">
              <w:rPr>
                <w:sz w:val="20"/>
                <w:szCs w:val="20"/>
              </w:rPr>
              <w:t>N/A</w:t>
            </w:r>
          </w:p>
        </w:tc>
        <w:tc>
          <w:tcPr>
            <w:tcW w:w="1455" w:type="dxa"/>
            <w:shd w:val="clear" w:color="auto" w:fill="auto"/>
            <w:noWrap/>
            <w:vAlign w:val="center"/>
          </w:tcPr>
          <w:p w14:paraId="051DBA87" w14:textId="77777777" w:rsidR="00AF77B8" w:rsidRPr="004F0B37" w:rsidRDefault="00AF77B8" w:rsidP="0016186F">
            <w:pPr>
              <w:spacing w:after="0"/>
              <w:rPr>
                <w:sz w:val="20"/>
                <w:szCs w:val="20"/>
              </w:rPr>
            </w:pPr>
            <w:r w:rsidRPr="004F0B37">
              <w:rPr>
                <w:sz w:val="20"/>
                <w:szCs w:val="20"/>
              </w:rPr>
              <w:t>N/A</w:t>
            </w:r>
          </w:p>
        </w:tc>
      </w:tr>
    </w:tbl>
    <w:p w14:paraId="18AF21FD" w14:textId="3B3DC164" w:rsidR="00AF77B8" w:rsidRDefault="00AF77B8" w:rsidP="00AF77B8">
      <w:bookmarkStart w:id="34" w:name="_Hlk510719708"/>
    </w:p>
    <w:p w14:paraId="11B79CF0" w14:textId="77777777" w:rsidR="00AF77B8" w:rsidRDefault="00AF77B8" w:rsidP="00AF77B8">
      <w:pPr>
        <w:pStyle w:val="Heading3"/>
        <w:spacing w:before="120" w:after="120"/>
      </w:pPr>
      <w:bookmarkStart w:id="35" w:name="_Toc470689463"/>
      <w:bookmarkStart w:id="36" w:name="_Toc483571957"/>
      <w:bookmarkStart w:id="37" w:name="_Toc25820520"/>
      <w:bookmarkEnd w:id="34"/>
      <w:commentRangeStart w:id="38"/>
      <w:r>
        <w:lastRenderedPageBreak/>
        <w:t>Identification</w:t>
      </w:r>
      <w:commentRangeEnd w:id="38"/>
      <w:r w:rsidR="00D603D6">
        <w:rPr>
          <w:rStyle w:val="CommentReference"/>
          <w:rFonts w:ascii="Times New Roman" w:eastAsia="MS Mincho" w:hAnsi="Times New Roman" w:cs="Times New Roman"/>
          <w:b w:val="0"/>
          <w:bCs w:val="0"/>
        </w:rPr>
        <w:commentReference w:id="38"/>
      </w:r>
      <w:r>
        <w:t xml:space="preserve"> of Research, Data, and Assessment Needs</w:t>
      </w:r>
      <w:bookmarkStart w:id="39" w:name="_Toc453769794"/>
      <w:bookmarkStart w:id="40" w:name="_Toc453769921"/>
      <w:bookmarkStart w:id="41" w:name="_Toc457576894"/>
      <w:bookmarkStart w:id="42" w:name="_Toc457577111"/>
      <w:bookmarkStart w:id="43" w:name="_Toc457811185"/>
      <w:bookmarkStart w:id="44" w:name="_Toc457985056"/>
      <w:bookmarkStart w:id="45" w:name="_Toc457811186"/>
      <w:bookmarkEnd w:id="35"/>
      <w:bookmarkEnd w:id="36"/>
      <w:bookmarkEnd w:id="37"/>
      <w:bookmarkEnd w:id="39"/>
      <w:bookmarkEnd w:id="40"/>
      <w:bookmarkEnd w:id="41"/>
      <w:bookmarkEnd w:id="42"/>
      <w:bookmarkEnd w:id="43"/>
      <w:bookmarkEnd w:id="44"/>
      <w:bookmarkEnd w:id="45"/>
    </w:p>
    <w:p w14:paraId="70B9AAD9" w14:textId="1DDC4A55" w:rsidR="00F726AF" w:rsidRDefault="00F726AF" w:rsidP="00AF77B8">
      <w:pPr>
        <w:spacing w:before="120" w:after="120"/>
      </w:pPr>
      <w:r>
        <w:t>[</w:t>
      </w:r>
      <w:r>
        <w:rPr>
          <w:i/>
        </w:rPr>
        <w:t>THIS SECTION WILL BE UPDATED FOLLOWING THE PLAN TEAM MEETING</w:t>
      </w:r>
      <w:r>
        <w:t>]</w:t>
      </w:r>
    </w:p>
    <w:p w14:paraId="4C0C553D" w14:textId="77777777" w:rsidR="00AF77B8" w:rsidRDefault="00AF77B8" w:rsidP="00AF77B8">
      <w:pPr>
        <w:spacing w:before="120" w:after="120"/>
      </w:pPr>
      <w:commentRangeStart w:id="46"/>
      <w:r>
        <w:t>The following research, data and assessment needs for insular fisheries were identified by the Council’s Protected Species Advisory Committee and Plan Team</w:t>
      </w:r>
      <w:commentRangeEnd w:id="46"/>
      <w:r w:rsidR="00C10931">
        <w:rPr>
          <w:rStyle w:val="CommentReference"/>
        </w:rPr>
        <w:commentReference w:id="46"/>
      </w:r>
      <w:r>
        <w:t xml:space="preserve">: </w:t>
      </w:r>
    </w:p>
    <w:p w14:paraId="102EEBE4" w14:textId="77777777" w:rsidR="00AF77B8" w:rsidRDefault="00AF77B8" w:rsidP="00AF77B8">
      <w:pPr>
        <w:numPr>
          <w:ilvl w:val="0"/>
          <w:numId w:val="1"/>
        </w:numPr>
        <w:tabs>
          <w:tab w:val="right" w:pos="9360"/>
        </w:tabs>
        <w:spacing w:before="120" w:after="120"/>
      </w:pPr>
      <w:r>
        <w:t xml:space="preserve">Improve the precision of </w:t>
      </w:r>
      <w:r w:rsidRPr="00DF1E5C">
        <w:t>commercial and</w:t>
      </w:r>
      <w:r w:rsidRPr="00B46C40">
        <w:rPr>
          <w:u w:val="single"/>
        </w:rPr>
        <w:t xml:space="preserve"> </w:t>
      </w:r>
      <w:r>
        <w:t xml:space="preserve">non-commercial fisheries data to improve understanding of potential protected species impacts. </w:t>
      </w:r>
    </w:p>
    <w:p w14:paraId="731C3E6D" w14:textId="77777777" w:rsidR="00AF77B8" w:rsidRDefault="00AF77B8" w:rsidP="00AF77B8">
      <w:pPr>
        <w:numPr>
          <w:ilvl w:val="0"/>
          <w:numId w:val="1"/>
        </w:numPr>
        <w:tabs>
          <w:tab w:val="right" w:pos="9360"/>
        </w:tabs>
        <w:spacing w:before="120" w:after="120"/>
      </w:pPr>
      <w:r w:rsidRPr="0054632F">
        <w:t>Define and evaluate</w:t>
      </w:r>
      <w:r>
        <w:t xml:space="preserve"> innovative approaches to derive robust estimates of protected species interactions in insular fisheries. </w:t>
      </w:r>
    </w:p>
    <w:p w14:paraId="1D93C912" w14:textId="12239C99" w:rsidR="00AF77B8" w:rsidRDefault="00AF77B8" w:rsidP="00AF77B8">
      <w:pPr>
        <w:spacing w:after="0"/>
      </w:pPr>
    </w:p>
    <w:bookmarkEnd w:id="1"/>
    <w:p w14:paraId="622F82BD" w14:textId="2E496E52" w:rsidR="00E01434" w:rsidRPr="00AF77B8" w:rsidRDefault="00E01434" w:rsidP="00AF77B8"/>
    <w:sectPr w:rsidR="00E01434" w:rsidRPr="00AF77B8">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suka Ishizaki" w:date="2020-04-13T18:06:00Z" w:initials="AI">
    <w:p w14:paraId="5630340D" w14:textId="65568446" w:rsidR="00D603D6" w:rsidRDefault="00D603D6">
      <w:pPr>
        <w:pStyle w:val="CommentText"/>
      </w:pPr>
      <w:r>
        <w:rPr>
          <w:rStyle w:val="CommentReference"/>
        </w:rPr>
        <w:annotationRef/>
      </w:r>
      <w:r>
        <w:t xml:space="preserve">Melanie suggested adding: </w:t>
      </w:r>
    </w:p>
    <w:p w14:paraId="572518FE" w14:textId="77777777" w:rsidR="00D603D6" w:rsidRDefault="00D603D6">
      <w:pPr>
        <w:pStyle w:val="CommentText"/>
      </w:pPr>
    </w:p>
    <w:p w14:paraId="453CBE96" w14:textId="3A5787B8" w:rsidR="00D603D6" w:rsidRDefault="00D603D6">
      <w:pPr>
        <w:pStyle w:val="CommentText"/>
      </w:pPr>
      <w:r>
        <w:rPr>
          <w:color w:val="000000"/>
        </w:rPr>
        <w:t>Resolve population structure for ESA listed elasmobranchs?</w:t>
      </w:r>
    </w:p>
  </w:comment>
  <w:comment w:id="46" w:author="Asuka Ishizaki" w:date="2020-03-23T17:49:00Z" w:initials="AI">
    <w:p w14:paraId="4492A776" w14:textId="1B6A7A54" w:rsidR="00C10931" w:rsidRDefault="00C10931">
      <w:pPr>
        <w:pStyle w:val="CommentText"/>
      </w:pPr>
      <w:r>
        <w:rPr>
          <w:rStyle w:val="CommentReference"/>
        </w:rPr>
        <w:annotationRef/>
      </w:r>
      <w:r>
        <w:t>TO be reviewed by Work Team and draft changes for Plan Team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3CBE96" w15:done="0"/>
  <w15:commentEx w15:paraId="4492A7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CBE96" w16cid:durableId="223FEE46"/>
  <w16cid:commentId w16cid:paraId="4492A776" w16cid:durableId="2232F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4EFF" w14:textId="77777777" w:rsidR="00487D1F" w:rsidRDefault="00487D1F" w:rsidP="00E16EB2">
      <w:pPr>
        <w:spacing w:after="0"/>
      </w:pPr>
      <w:r>
        <w:separator/>
      </w:r>
    </w:p>
  </w:endnote>
  <w:endnote w:type="continuationSeparator" w:id="0">
    <w:p w14:paraId="37FB06D4" w14:textId="77777777" w:rsidR="00487D1F" w:rsidRDefault="00487D1F" w:rsidP="00E16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35396"/>
      <w:docPartObj>
        <w:docPartGallery w:val="Page Numbers (Bottom of Page)"/>
        <w:docPartUnique/>
      </w:docPartObj>
    </w:sdtPr>
    <w:sdtEndPr>
      <w:rPr>
        <w:noProof/>
      </w:rPr>
    </w:sdtEndPr>
    <w:sdtContent>
      <w:p w14:paraId="1B77DDB8" w14:textId="69B0FCED" w:rsidR="00E16EB2" w:rsidRDefault="00E16EB2">
        <w:pPr>
          <w:pStyle w:val="Footer"/>
          <w:jc w:val="center"/>
        </w:pPr>
        <w:r>
          <w:fldChar w:fldCharType="begin"/>
        </w:r>
        <w:r>
          <w:instrText xml:space="preserve"> PAGE   \* MERGEFORMAT </w:instrText>
        </w:r>
        <w:r>
          <w:fldChar w:fldCharType="separate"/>
        </w:r>
        <w:r w:rsidR="00D603D6">
          <w:rPr>
            <w:noProof/>
          </w:rPr>
          <w:t>6</w:t>
        </w:r>
        <w:r>
          <w:rPr>
            <w:noProof/>
          </w:rPr>
          <w:fldChar w:fldCharType="end"/>
        </w:r>
      </w:p>
    </w:sdtContent>
  </w:sdt>
  <w:p w14:paraId="4E4D34A5" w14:textId="77777777" w:rsidR="00E16EB2" w:rsidRDefault="00E1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E3B6D" w14:textId="77777777" w:rsidR="00487D1F" w:rsidRDefault="00487D1F" w:rsidP="00E16EB2">
      <w:pPr>
        <w:spacing w:after="0"/>
      </w:pPr>
      <w:r>
        <w:separator/>
      </w:r>
    </w:p>
  </w:footnote>
  <w:footnote w:type="continuationSeparator" w:id="0">
    <w:p w14:paraId="7FC80376" w14:textId="77777777" w:rsidR="00487D1F" w:rsidRDefault="00487D1F" w:rsidP="00E16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ABAD" w14:textId="5A99BBBE" w:rsidR="00E16EB2" w:rsidRDefault="007F141C" w:rsidP="00E16EB2">
    <w:pPr>
      <w:pStyle w:val="Header"/>
      <w:rPr>
        <w:i/>
        <w:u w:val="single"/>
      </w:rPr>
    </w:pPr>
    <w:sdt>
      <w:sdtPr>
        <w:rPr>
          <w:i/>
          <w:u w:val="single"/>
        </w:rPr>
        <w:id w:val="770042477"/>
        <w:docPartObj>
          <w:docPartGallery w:val="Watermarks"/>
          <w:docPartUnique/>
        </w:docPartObj>
      </w:sdtPr>
      <w:sdtContent>
        <w:r w:rsidRPr="007F141C">
          <w:rPr>
            <w:i/>
            <w:noProof/>
            <w:u w:val="single"/>
          </w:rPr>
          <w:pict w14:anchorId="42B9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6EB2" w:rsidRPr="00266575">
      <w:rPr>
        <w:i/>
        <w:u w:val="single"/>
      </w:rPr>
      <w:t>Annual</w:t>
    </w:r>
    <w:r w:rsidR="00E16EB2">
      <w:rPr>
        <w:i/>
        <w:u w:val="single"/>
      </w:rPr>
      <w:t xml:space="preserve"> SAFE</w:t>
    </w:r>
    <w:r w:rsidR="00E16EB2" w:rsidRPr="00266575">
      <w:rPr>
        <w:i/>
        <w:u w:val="single"/>
      </w:rPr>
      <w:t xml:space="preserve"> Report for the American Samoa Archipelago FEP</w:t>
    </w:r>
    <w:r w:rsidR="00E16EB2" w:rsidRPr="00266575">
      <w:rPr>
        <w:i/>
        <w:u w:val="single"/>
      </w:rPr>
      <w:tab/>
      <w:t>Ecosystem Considerations</w:t>
    </w:r>
  </w:p>
  <w:p w14:paraId="56C453FE" w14:textId="633816E4" w:rsidR="007F141C" w:rsidRPr="007F141C" w:rsidRDefault="007F141C" w:rsidP="00E16EB2">
    <w:pPr>
      <w:pStyle w:val="Header"/>
    </w:pPr>
    <w:r>
      <w:rPr>
        <w:i/>
      </w:rPr>
      <w:t>DRAFT – DO NOT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20E0"/>
    <w:multiLevelType w:val="hybridMultilevel"/>
    <w:tmpl w:val="E2D0E5E0"/>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95BC9"/>
    <w:multiLevelType w:val="multilevel"/>
    <w:tmpl w:val="C444DAF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3"/>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95F"/>
    <w:rsid w:val="0006160C"/>
    <w:rsid w:val="0007299B"/>
    <w:rsid w:val="000751EA"/>
    <w:rsid w:val="000B30CA"/>
    <w:rsid w:val="000E0721"/>
    <w:rsid w:val="000F21BB"/>
    <w:rsid w:val="0016186F"/>
    <w:rsid w:val="00186633"/>
    <w:rsid w:val="00210672"/>
    <w:rsid w:val="00311BCB"/>
    <w:rsid w:val="0035738F"/>
    <w:rsid w:val="00487D1F"/>
    <w:rsid w:val="00496AAC"/>
    <w:rsid w:val="004C0C3C"/>
    <w:rsid w:val="00500BC5"/>
    <w:rsid w:val="005014ED"/>
    <w:rsid w:val="00511838"/>
    <w:rsid w:val="00520991"/>
    <w:rsid w:val="00615BAD"/>
    <w:rsid w:val="006D7DE5"/>
    <w:rsid w:val="0070346E"/>
    <w:rsid w:val="00725D3B"/>
    <w:rsid w:val="00747DE6"/>
    <w:rsid w:val="0076195F"/>
    <w:rsid w:val="007F141C"/>
    <w:rsid w:val="00814CFA"/>
    <w:rsid w:val="008C0092"/>
    <w:rsid w:val="00917FC1"/>
    <w:rsid w:val="009E224E"/>
    <w:rsid w:val="00A22229"/>
    <w:rsid w:val="00A30585"/>
    <w:rsid w:val="00A86D54"/>
    <w:rsid w:val="00A87D21"/>
    <w:rsid w:val="00AB71DB"/>
    <w:rsid w:val="00AE1DA2"/>
    <w:rsid w:val="00AF77B8"/>
    <w:rsid w:val="00B33BF4"/>
    <w:rsid w:val="00B40838"/>
    <w:rsid w:val="00B636C0"/>
    <w:rsid w:val="00C10931"/>
    <w:rsid w:val="00C53B5C"/>
    <w:rsid w:val="00CB6EB4"/>
    <w:rsid w:val="00CB7B38"/>
    <w:rsid w:val="00D07D1E"/>
    <w:rsid w:val="00D2655F"/>
    <w:rsid w:val="00D46082"/>
    <w:rsid w:val="00D53600"/>
    <w:rsid w:val="00D603D6"/>
    <w:rsid w:val="00D870D2"/>
    <w:rsid w:val="00DF4D54"/>
    <w:rsid w:val="00E01434"/>
    <w:rsid w:val="00E16EB2"/>
    <w:rsid w:val="00E6153C"/>
    <w:rsid w:val="00E65F98"/>
    <w:rsid w:val="00E70D5B"/>
    <w:rsid w:val="00F72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E08BF5"/>
  <w15:docId w15:val="{AF939A1F-EF8D-4359-9ADE-D9885283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F"/>
    <w:pPr>
      <w:spacing w:after="24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76195F"/>
    <w:pPr>
      <w:keepNext/>
      <w:pageBreakBefore/>
      <w:numPr>
        <w:numId w:val="2"/>
      </w:numPr>
      <w:spacing w:before="240"/>
      <w:outlineLvl w:val="0"/>
    </w:pPr>
    <w:rPr>
      <w:rFonts w:ascii="Times New Roman Bold" w:eastAsia="MS Gothic" w:hAnsi="Times New Roman Bold" w:cs="Arial"/>
      <w:b/>
      <w:bCs/>
      <w:caps/>
      <w:kern w:val="32"/>
      <w:sz w:val="28"/>
      <w:szCs w:val="32"/>
    </w:rPr>
  </w:style>
  <w:style w:type="paragraph" w:styleId="Heading2">
    <w:name w:val="heading 2"/>
    <w:basedOn w:val="Normal"/>
    <w:next w:val="Normal"/>
    <w:link w:val="Heading2Char"/>
    <w:qFormat/>
    <w:rsid w:val="0076195F"/>
    <w:pPr>
      <w:keepNext/>
      <w:numPr>
        <w:ilvl w:val="1"/>
        <w:numId w:val="2"/>
      </w:numPr>
      <w:spacing w:before="240" w:after="120"/>
      <w:outlineLvl w:val="1"/>
    </w:pPr>
    <w:rPr>
      <w:rFonts w:ascii="Times New Roman Bold" w:eastAsia="MS Gothic" w:hAnsi="Times New Roman Bold" w:cs="Arial"/>
      <w:b/>
      <w:bCs/>
      <w:iCs/>
      <w:caps/>
      <w:szCs w:val="28"/>
    </w:rPr>
  </w:style>
  <w:style w:type="paragraph" w:styleId="Heading3">
    <w:name w:val="heading 3"/>
    <w:basedOn w:val="Normal"/>
    <w:next w:val="Normal"/>
    <w:link w:val="Heading3Char"/>
    <w:autoRedefine/>
    <w:qFormat/>
    <w:rsid w:val="0076195F"/>
    <w:pPr>
      <w:keepNext/>
      <w:numPr>
        <w:ilvl w:val="2"/>
        <w:numId w:val="2"/>
      </w:numPr>
      <w:spacing w:before="240"/>
      <w:outlineLvl w:val="2"/>
    </w:pPr>
    <w:rPr>
      <w:rFonts w:ascii="Times New Roman Bold" w:eastAsia="MS Gothic" w:hAnsi="Times New Roman Bold" w:cs="Arial"/>
      <w:b/>
      <w:bCs/>
      <w:szCs w:val="26"/>
    </w:rPr>
  </w:style>
  <w:style w:type="paragraph" w:styleId="Heading4">
    <w:name w:val="heading 4"/>
    <w:basedOn w:val="Normal"/>
    <w:next w:val="Normal"/>
    <w:link w:val="Heading4Char"/>
    <w:qFormat/>
    <w:rsid w:val="0076195F"/>
    <w:pPr>
      <w:keepNext/>
      <w:numPr>
        <w:ilvl w:val="3"/>
        <w:numId w:val="2"/>
      </w:numPr>
      <w:spacing w:before="240" w:after="120"/>
      <w:outlineLvl w:val="3"/>
    </w:pPr>
    <w:rPr>
      <w:rFonts w:ascii="Times New Roman Bold" w:eastAsia="MS Gothic" w:hAnsi="Times New Roman Bold"/>
      <w:b/>
      <w:bCs/>
      <w:szCs w:val="28"/>
    </w:rPr>
  </w:style>
  <w:style w:type="paragraph" w:styleId="Heading5">
    <w:name w:val="heading 5"/>
    <w:basedOn w:val="Normal"/>
    <w:next w:val="Normal"/>
    <w:link w:val="Heading5Char"/>
    <w:qFormat/>
    <w:rsid w:val="0076195F"/>
    <w:pPr>
      <w:keepNext/>
      <w:numPr>
        <w:ilvl w:val="4"/>
        <w:numId w:val="2"/>
      </w:numPr>
      <w:spacing w:before="240" w:after="120"/>
      <w:outlineLvl w:val="4"/>
    </w:pPr>
    <w:rPr>
      <w:rFonts w:eastAsia="MS Gothic" w:cs="Arial"/>
      <w:b/>
      <w:szCs w:val="22"/>
    </w:rPr>
  </w:style>
  <w:style w:type="paragraph" w:styleId="Heading6">
    <w:name w:val="heading 6"/>
    <w:basedOn w:val="Normal"/>
    <w:next w:val="Normal"/>
    <w:link w:val="Heading6Char"/>
    <w:qFormat/>
    <w:rsid w:val="0076195F"/>
    <w:pPr>
      <w:keepNext/>
      <w:numPr>
        <w:ilvl w:val="5"/>
        <w:numId w:val="2"/>
      </w:numPr>
      <w:spacing w:before="240"/>
      <w:outlineLvl w:val="5"/>
    </w:pPr>
    <w:rPr>
      <w:rFonts w:eastAsia="MS Gothic"/>
      <w:b/>
      <w:szCs w:val="40"/>
    </w:rPr>
  </w:style>
  <w:style w:type="paragraph" w:styleId="Heading7">
    <w:name w:val="heading 7"/>
    <w:basedOn w:val="Normal"/>
    <w:next w:val="Normal"/>
    <w:link w:val="Heading7Char"/>
    <w:qFormat/>
    <w:rsid w:val="0076195F"/>
    <w:pPr>
      <w:keepNext/>
      <w:numPr>
        <w:ilvl w:val="6"/>
        <w:numId w:val="2"/>
      </w:numPr>
      <w:spacing w:before="240"/>
      <w:outlineLvl w:val="6"/>
    </w:pPr>
    <w:rPr>
      <w:rFonts w:eastAsia="MS Gothic"/>
      <w:szCs w:val="40"/>
    </w:rPr>
  </w:style>
  <w:style w:type="paragraph" w:styleId="Heading8">
    <w:name w:val="heading 8"/>
    <w:basedOn w:val="Normal"/>
    <w:next w:val="Normal"/>
    <w:link w:val="Heading8Char"/>
    <w:qFormat/>
    <w:rsid w:val="0076195F"/>
    <w:pPr>
      <w:keepNext/>
      <w:numPr>
        <w:ilvl w:val="7"/>
        <w:numId w:val="2"/>
      </w:numPr>
      <w:spacing w:before="240" w:after="120"/>
      <w:outlineLvl w:val="7"/>
    </w:pPr>
    <w:rPr>
      <w:rFonts w:eastAsia="MS Gothic"/>
      <w:i/>
      <w:szCs w:val="40"/>
    </w:rPr>
  </w:style>
  <w:style w:type="paragraph" w:styleId="Heading9">
    <w:name w:val="heading 9"/>
    <w:basedOn w:val="Normal"/>
    <w:next w:val="Normal"/>
    <w:link w:val="Heading9Char"/>
    <w:qFormat/>
    <w:rsid w:val="00500BC5"/>
    <w:pPr>
      <w:spacing w:before="240" w:after="120"/>
      <w:ind w:left="1584" w:hanging="1584"/>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76195F"/>
    <w:rPr>
      <w:rFonts w:ascii="Times New Roman Bold" w:eastAsia="MS Gothic" w:hAnsi="Times New Roman Bold" w:cs="Arial"/>
      <w:b/>
      <w:bCs/>
      <w:caps/>
      <w:kern w:val="32"/>
      <w:sz w:val="28"/>
      <w:szCs w:val="32"/>
    </w:rPr>
  </w:style>
  <w:style w:type="character" w:customStyle="1" w:styleId="Heading2Char">
    <w:name w:val="Heading 2 Char"/>
    <w:basedOn w:val="DefaultParagraphFont"/>
    <w:link w:val="Heading2"/>
    <w:rsid w:val="0076195F"/>
    <w:rPr>
      <w:rFonts w:ascii="Times New Roman Bold" w:eastAsia="MS Gothic" w:hAnsi="Times New Roman Bold" w:cs="Arial"/>
      <w:b/>
      <w:bCs/>
      <w:iCs/>
      <w:caps/>
      <w:sz w:val="24"/>
      <w:szCs w:val="28"/>
    </w:rPr>
  </w:style>
  <w:style w:type="character" w:customStyle="1" w:styleId="Heading3Char">
    <w:name w:val="Heading 3 Char"/>
    <w:basedOn w:val="DefaultParagraphFont"/>
    <w:link w:val="Heading3"/>
    <w:rsid w:val="0076195F"/>
    <w:rPr>
      <w:rFonts w:ascii="Times New Roman Bold" w:eastAsia="MS Gothic" w:hAnsi="Times New Roman Bold" w:cs="Arial"/>
      <w:b/>
      <w:bCs/>
      <w:sz w:val="24"/>
      <w:szCs w:val="26"/>
    </w:rPr>
  </w:style>
  <w:style w:type="character" w:customStyle="1" w:styleId="Heading4Char">
    <w:name w:val="Heading 4 Char"/>
    <w:basedOn w:val="DefaultParagraphFont"/>
    <w:link w:val="Heading4"/>
    <w:rsid w:val="0076195F"/>
    <w:rPr>
      <w:rFonts w:ascii="Times New Roman Bold" w:eastAsia="MS Gothic" w:hAnsi="Times New Roman Bold" w:cs="Times New Roman"/>
      <w:b/>
      <w:bCs/>
      <w:sz w:val="24"/>
      <w:szCs w:val="28"/>
    </w:rPr>
  </w:style>
  <w:style w:type="character" w:customStyle="1" w:styleId="Heading5Char">
    <w:name w:val="Heading 5 Char"/>
    <w:basedOn w:val="DefaultParagraphFont"/>
    <w:link w:val="Heading5"/>
    <w:rsid w:val="0076195F"/>
    <w:rPr>
      <w:rFonts w:ascii="Times New Roman" w:eastAsia="MS Gothic" w:hAnsi="Times New Roman" w:cs="Arial"/>
      <w:b/>
      <w:sz w:val="24"/>
    </w:rPr>
  </w:style>
  <w:style w:type="character" w:customStyle="1" w:styleId="Heading6Char">
    <w:name w:val="Heading 6 Char"/>
    <w:basedOn w:val="DefaultParagraphFont"/>
    <w:link w:val="Heading6"/>
    <w:rsid w:val="0076195F"/>
    <w:rPr>
      <w:rFonts w:ascii="Times New Roman" w:eastAsia="MS Gothic" w:hAnsi="Times New Roman" w:cs="Times New Roman"/>
      <w:b/>
      <w:sz w:val="24"/>
      <w:szCs w:val="40"/>
    </w:rPr>
  </w:style>
  <w:style w:type="character" w:customStyle="1" w:styleId="Heading7Char">
    <w:name w:val="Heading 7 Char"/>
    <w:basedOn w:val="DefaultParagraphFont"/>
    <w:link w:val="Heading7"/>
    <w:rsid w:val="0076195F"/>
    <w:rPr>
      <w:rFonts w:ascii="Times New Roman" w:eastAsia="MS Gothic" w:hAnsi="Times New Roman" w:cs="Times New Roman"/>
      <w:sz w:val="24"/>
      <w:szCs w:val="40"/>
    </w:rPr>
  </w:style>
  <w:style w:type="character" w:customStyle="1" w:styleId="Heading8Char">
    <w:name w:val="Heading 8 Char"/>
    <w:basedOn w:val="DefaultParagraphFont"/>
    <w:link w:val="Heading8"/>
    <w:rsid w:val="0076195F"/>
    <w:rPr>
      <w:rFonts w:ascii="Times New Roman" w:eastAsia="MS Gothic" w:hAnsi="Times New Roman" w:cs="Times New Roman"/>
      <w:i/>
      <w:sz w:val="24"/>
      <w:szCs w:val="40"/>
    </w:rPr>
  </w:style>
  <w:style w:type="paragraph" w:styleId="Caption">
    <w:name w:val="caption"/>
    <w:aliases w:val=" Char,Char,Figure"/>
    <w:basedOn w:val="Normal"/>
    <w:next w:val="Normal"/>
    <w:link w:val="CaptionChar"/>
    <w:uiPriority w:val="35"/>
    <w:qFormat/>
    <w:rsid w:val="0076195F"/>
    <w:pPr>
      <w:keepNext/>
      <w:spacing w:before="120"/>
      <w:jc w:val="center"/>
    </w:pPr>
    <w:rPr>
      <w:b/>
      <w:bCs/>
      <w:szCs w:val="20"/>
    </w:rPr>
  </w:style>
  <w:style w:type="character" w:customStyle="1" w:styleId="CaptionChar">
    <w:name w:val="Caption Char"/>
    <w:aliases w:val=" Char Char,Char Char,Figure Char"/>
    <w:link w:val="Caption"/>
    <w:uiPriority w:val="35"/>
    <w:rsid w:val="0076195F"/>
    <w:rPr>
      <w:rFonts w:ascii="Times New Roman" w:eastAsia="MS Mincho" w:hAnsi="Times New Roman" w:cs="Times New Roman"/>
      <w:b/>
      <w:bCs/>
      <w:sz w:val="24"/>
      <w:szCs w:val="20"/>
    </w:rPr>
  </w:style>
  <w:style w:type="table" w:styleId="TableGrid">
    <w:name w:val="Table Grid"/>
    <w:aliases w:val="@ Table"/>
    <w:basedOn w:val="TableNormal"/>
    <w:uiPriority w:val="59"/>
    <w:rsid w:val="007619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6195F"/>
    <w:pPr>
      <w:spacing w:before="40" w:after="60"/>
    </w:pPr>
    <w:rPr>
      <w:sz w:val="20"/>
      <w:szCs w:val="40"/>
    </w:rPr>
  </w:style>
  <w:style w:type="character" w:customStyle="1" w:styleId="Heading9Char">
    <w:name w:val="Heading 9 Char"/>
    <w:basedOn w:val="DefaultParagraphFont"/>
    <w:link w:val="Heading9"/>
    <w:rsid w:val="00500BC5"/>
    <w:rPr>
      <w:rFonts w:ascii="Times New Roman" w:eastAsiaTheme="majorEastAsia" w:hAnsi="Times New Roman" w:cs="Arial"/>
      <w:b/>
      <w:sz w:val="24"/>
    </w:rPr>
  </w:style>
  <w:style w:type="paragraph" w:styleId="BalloonText">
    <w:name w:val="Balloon Text"/>
    <w:basedOn w:val="Normal"/>
    <w:link w:val="BalloonTextChar"/>
    <w:uiPriority w:val="99"/>
    <w:semiHidden/>
    <w:unhideWhenUsed/>
    <w:rsid w:val="00500B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C5"/>
    <w:rPr>
      <w:rFonts w:ascii="Segoe UI" w:eastAsia="MS Mincho" w:hAnsi="Segoe UI" w:cs="Segoe UI"/>
      <w:sz w:val="18"/>
      <w:szCs w:val="18"/>
    </w:rPr>
  </w:style>
  <w:style w:type="paragraph" w:styleId="Header">
    <w:name w:val="header"/>
    <w:basedOn w:val="Normal"/>
    <w:link w:val="HeaderChar"/>
    <w:uiPriority w:val="99"/>
    <w:unhideWhenUsed/>
    <w:rsid w:val="00E16EB2"/>
    <w:pPr>
      <w:tabs>
        <w:tab w:val="center" w:pos="4680"/>
        <w:tab w:val="right" w:pos="9360"/>
      </w:tabs>
      <w:spacing w:after="0"/>
    </w:pPr>
  </w:style>
  <w:style w:type="character" w:customStyle="1" w:styleId="HeaderChar">
    <w:name w:val="Header Char"/>
    <w:basedOn w:val="DefaultParagraphFont"/>
    <w:link w:val="Header"/>
    <w:uiPriority w:val="99"/>
    <w:rsid w:val="00E16EB2"/>
    <w:rPr>
      <w:rFonts w:ascii="Times New Roman" w:eastAsia="MS Mincho" w:hAnsi="Times New Roman" w:cs="Times New Roman"/>
      <w:sz w:val="24"/>
      <w:szCs w:val="24"/>
    </w:rPr>
  </w:style>
  <w:style w:type="paragraph" w:styleId="Footer">
    <w:name w:val="footer"/>
    <w:basedOn w:val="Normal"/>
    <w:link w:val="FooterChar"/>
    <w:uiPriority w:val="99"/>
    <w:unhideWhenUsed/>
    <w:rsid w:val="00E16EB2"/>
    <w:pPr>
      <w:tabs>
        <w:tab w:val="center" w:pos="4680"/>
        <w:tab w:val="right" w:pos="9360"/>
      </w:tabs>
      <w:spacing w:after="0"/>
    </w:pPr>
  </w:style>
  <w:style w:type="character" w:customStyle="1" w:styleId="FooterChar">
    <w:name w:val="Footer Char"/>
    <w:basedOn w:val="DefaultParagraphFont"/>
    <w:link w:val="Footer"/>
    <w:uiPriority w:val="99"/>
    <w:rsid w:val="00E16EB2"/>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511838"/>
    <w:rPr>
      <w:sz w:val="16"/>
      <w:szCs w:val="16"/>
    </w:rPr>
  </w:style>
  <w:style w:type="paragraph" w:styleId="CommentText">
    <w:name w:val="annotation text"/>
    <w:basedOn w:val="Normal"/>
    <w:link w:val="CommentTextChar"/>
    <w:uiPriority w:val="99"/>
    <w:semiHidden/>
    <w:unhideWhenUsed/>
    <w:rsid w:val="00511838"/>
    <w:rPr>
      <w:sz w:val="20"/>
      <w:szCs w:val="20"/>
    </w:rPr>
  </w:style>
  <w:style w:type="character" w:customStyle="1" w:styleId="CommentTextChar">
    <w:name w:val="Comment Text Char"/>
    <w:basedOn w:val="DefaultParagraphFont"/>
    <w:link w:val="CommentText"/>
    <w:uiPriority w:val="99"/>
    <w:semiHidden/>
    <w:rsid w:val="0051183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1838"/>
    <w:rPr>
      <w:b/>
      <w:bCs/>
    </w:rPr>
  </w:style>
  <w:style w:type="character" w:customStyle="1" w:styleId="CommentSubjectChar">
    <w:name w:val="Comment Subject Char"/>
    <w:basedOn w:val="CommentTextChar"/>
    <w:link w:val="CommentSubject"/>
    <w:uiPriority w:val="99"/>
    <w:semiHidden/>
    <w:rsid w:val="00511838"/>
    <w:rPr>
      <w:rFonts w:ascii="Times New Roman" w:eastAsia="MS Mincho" w:hAnsi="Times New Roman" w:cs="Times New Roman"/>
      <w:b/>
      <w:bCs/>
      <w:sz w:val="20"/>
      <w:szCs w:val="20"/>
    </w:rPr>
  </w:style>
  <w:style w:type="paragraph" w:styleId="ListParagraph">
    <w:name w:val="List Paragraph"/>
    <w:basedOn w:val="Normal"/>
    <w:uiPriority w:val="34"/>
    <w:qFormat/>
    <w:rsid w:val="007F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3E44-367B-4FE3-BFA3-F33900DB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Remington</dc:creator>
  <cp:lastModifiedBy>Thomas Remington</cp:lastModifiedBy>
  <cp:revision>14</cp:revision>
  <dcterms:created xsi:type="dcterms:W3CDTF">2020-04-11T00:09:00Z</dcterms:created>
  <dcterms:modified xsi:type="dcterms:W3CDTF">2020-04-14T15:12:00Z</dcterms:modified>
</cp:coreProperties>
</file>