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2B869" w14:textId="77777777" w:rsidR="00540917" w:rsidRPr="00540917" w:rsidRDefault="00540917" w:rsidP="00540917">
      <w:pPr>
        <w:pStyle w:val="ListParagraph"/>
        <w:keepNext/>
        <w:pageBreakBefore/>
        <w:numPr>
          <w:ilvl w:val="0"/>
          <w:numId w:val="2"/>
        </w:numPr>
        <w:spacing w:before="240"/>
        <w:contextualSpacing w:val="0"/>
        <w:outlineLvl w:val="0"/>
        <w:rPr>
          <w:rFonts w:ascii="Times New Roman Bold" w:eastAsia="MS Gothic" w:hAnsi="Times New Roman Bold" w:cs="Arial"/>
          <w:b/>
          <w:bCs/>
          <w:caps/>
          <w:vanish/>
          <w:kern w:val="32"/>
          <w:sz w:val="28"/>
          <w:szCs w:val="32"/>
        </w:rPr>
      </w:pPr>
      <w:bookmarkStart w:id="0" w:name="_Toc517943557"/>
      <w:bookmarkStart w:id="1" w:name="_Toc10465228"/>
    </w:p>
    <w:p w14:paraId="141FC7A0" w14:textId="77777777" w:rsidR="00540917" w:rsidRPr="00540917" w:rsidRDefault="00540917" w:rsidP="00540917">
      <w:pPr>
        <w:pStyle w:val="ListParagraph"/>
        <w:keepNext/>
        <w:pageBreakBefore/>
        <w:numPr>
          <w:ilvl w:val="0"/>
          <w:numId w:val="2"/>
        </w:numPr>
        <w:spacing w:before="240"/>
        <w:contextualSpacing w:val="0"/>
        <w:outlineLvl w:val="0"/>
        <w:rPr>
          <w:rFonts w:ascii="Times New Roman Bold" w:eastAsia="MS Gothic" w:hAnsi="Times New Roman Bold" w:cs="Arial"/>
          <w:b/>
          <w:bCs/>
          <w:caps/>
          <w:vanish/>
          <w:kern w:val="32"/>
          <w:sz w:val="28"/>
          <w:szCs w:val="32"/>
        </w:rPr>
      </w:pPr>
    </w:p>
    <w:p w14:paraId="67E9C17D" w14:textId="77777777" w:rsidR="00540917" w:rsidRPr="00540917" w:rsidRDefault="00540917" w:rsidP="00540917">
      <w:pPr>
        <w:pStyle w:val="ListParagraph"/>
        <w:keepNext/>
        <w:numPr>
          <w:ilvl w:val="1"/>
          <w:numId w:val="2"/>
        </w:numPr>
        <w:spacing w:before="240" w:after="120"/>
        <w:contextualSpacing w:val="0"/>
        <w:outlineLvl w:val="1"/>
        <w:rPr>
          <w:rFonts w:ascii="Times New Roman Bold" w:eastAsia="MS Gothic" w:hAnsi="Times New Roman Bold" w:cs="Arial"/>
          <w:b/>
          <w:bCs/>
          <w:iCs/>
          <w:caps/>
          <w:vanish/>
          <w:szCs w:val="28"/>
        </w:rPr>
      </w:pPr>
    </w:p>
    <w:p w14:paraId="00A65B09" w14:textId="02894A08" w:rsidR="0076195F" w:rsidRPr="0037767C" w:rsidRDefault="0076195F" w:rsidP="00540917">
      <w:pPr>
        <w:pStyle w:val="Heading2"/>
      </w:pPr>
      <w:r w:rsidRPr="0037767C">
        <w:t>Protected Species</w:t>
      </w:r>
      <w:bookmarkEnd w:id="0"/>
      <w:bookmarkEnd w:id="1"/>
      <w:r w:rsidRPr="0037767C">
        <w:t xml:space="preserve"> </w:t>
      </w:r>
    </w:p>
    <w:p w14:paraId="08FF12D5" w14:textId="77777777" w:rsidR="0076195F" w:rsidRPr="00A02FA3" w:rsidRDefault="0076195F" w:rsidP="0076195F">
      <w:r w:rsidRPr="00F90E31">
        <w:t xml:space="preserve">This section of the report summarizes information on protected species interactions in fisheries managed under the PRIA FEP. Protected species covered in this report include sea turtles, </w:t>
      </w:r>
      <w:r>
        <w:t xml:space="preserve">seabirds, marine mammals, elasmobranchs, and precious corals. Most of these species are protected under the Endangered Species Act (ESA), the Marine Mammal Protection Act (MMPA), and/or the Migratory Bird Treaty Act (MBTA). A list of protected species found in or near PRIA waters and a list of critical habitat designations in the Pacific Ocean are included in </w:t>
      </w:r>
      <w:r>
        <w:rPr>
          <w:rFonts w:hint="eastAsia"/>
          <w:lang w:eastAsia="ja-JP"/>
        </w:rPr>
        <w:t xml:space="preserve">Appendix B. </w:t>
      </w:r>
      <w:bookmarkStart w:id="2" w:name="_Toc446524916"/>
      <w:bookmarkStart w:id="3" w:name="_Toc446524975"/>
      <w:bookmarkStart w:id="4" w:name="_Toc446524917"/>
      <w:bookmarkStart w:id="5" w:name="_Toc475547705"/>
      <w:bookmarkStart w:id="6" w:name="_Toc483916165"/>
      <w:bookmarkEnd w:id="2"/>
      <w:bookmarkEnd w:id="3"/>
      <w:r w:rsidRPr="00A02FA3">
        <w:rPr>
          <w:rFonts w:ascii="Times New Roman Bold" w:eastAsiaTheme="majorEastAsia" w:hAnsi="Times New Roman Bold" w:cs="Arial" w:hint="eastAsia"/>
          <w:b/>
          <w:bCs/>
          <w:szCs w:val="26"/>
        </w:rPr>
        <w:tab/>
      </w:r>
    </w:p>
    <w:p w14:paraId="3C822F73" w14:textId="77777777" w:rsidR="0076195F" w:rsidRDefault="0076195F" w:rsidP="0076195F">
      <w:pPr>
        <w:pStyle w:val="Heading3"/>
      </w:pPr>
      <w:bookmarkStart w:id="7" w:name="_Toc517943558"/>
      <w:bookmarkStart w:id="8" w:name="_Toc10465229"/>
      <w:r>
        <w:t>Monitoring Protected Species Interactions in the PRIA FEP Fisheries</w:t>
      </w:r>
      <w:bookmarkEnd w:id="4"/>
      <w:bookmarkEnd w:id="5"/>
      <w:bookmarkEnd w:id="6"/>
      <w:bookmarkEnd w:id="7"/>
      <w:bookmarkEnd w:id="8"/>
      <w:r>
        <w:t xml:space="preserve">  </w:t>
      </w:r>
    </w:p>
    <w:p w14:paraId="69632B59" w14:textId="77777777" w:rsidR="0076195F" w:rsidRDefault="0076195F" w:rsidP="0076195F">
      <w:r>
        <w:rPr>
          <w:rFonts w:hint="eastAsia"/>
          <w:lang w:eastAsia="ja-JP"/>
        </w:rPr>
        <w:t xml:space="preserve">This report </w:t>
      </w:r>
      <w:r w:rsidRPr="00907F9E">
        <w:t xml:space="preserve">monitors </w:t>
      </w:r>
      <w:r>
        <w:rPr>
          <w:rFonts w:hint="eastAsia"/>
          <w:lang w:eastAsia="ja-JP"/>
        </w:rPr>
        <w:t xml:space="preserve">the status of </w:t>
      </w:r>
      <w:r w:rsidRPr="00907F9E">
        <w:t>protected species interactions in the PRIA FEP fisheries using proxy indicators such as fishing effort and changes in gear types as these fisheries do not have observer coverage.</w:t>
      </w:r>
      <w:r w:rsidRPr="000F5490">
        <w:t xml:space="preserve"> </w:t>
      </w:r>
      <w:r>
        <w:rPr>
          <w:rFonts w:hint="eastAsia"/>
          <w:lang w:eastAsia="ja-JP"/>
        </w:rPr>
        <w:t>Logbook programs are not expected to provide reliable data about protected species interactions</w:t>
      </w:r>
      <w:r>
        <w:rPr>
          <w:lang w:eastAsia="ja-JP"/>
        </w:rPr>
        <w:t xml:space="preserve"> due to the lack of active fisheries in these areas</w:t>
      </w:r>
      <w:r>
        <w:rPr>
          <w:rFonts w:hint="eastAsia"/>
          <w:lang w:eastAsia="ja-JP"/>
        </w:rPr>
        <w:t>.</w:t>
      </w:r>
    </w:p>
    <w:p w14:paraId="1C82F251" w14:textId="77777777" w:rsidR="0076195F" w:rsidRPr="000F5490" w:rsidRDefault="0076195F" w:rsidP="0076195F">
      <w:pPr>
        <w:pStyle w:val="Heading4"/>
      </w:pPr>
      <w:r w:rsidRPr="000F5490">
        <w:t xml:space="preserve">FEP Conservation Measures </w:t>
      </w:r>
    </w:p>
    <w:p w14:paraId="6696C000" w14:textId="77777777" w:rsidR="0076195F" w:rsidRPr="007C412B" w:rsidRDefault="0076195F" w:rsidP="0076195F">
      <w:pPr>
        <w:rPr>
          <w:i/>
        </w:rPr>
      </w:pPr>
      <w:r w:rsidRPr="00933435">
        <w:t>Bottomfish, precious coral, coral reef</w:t>
      </w:r>
      <w:r>
        <w:t>,</w:t>
      </w:r>
      <w:r w:rsidRPr="00933435">
        <w:t xml:space="preserve"> and crustacean fisheries managed under this FEP have</w:t>
      </w:r>
      <w:r>
        <w:t xml:space="preserve"> not had reported interactions with protected species</w:t>
      </w:r>
      <w:r w:rsidRPr="00933435">
        <w:t>, and no specific regulations are in place to mitigate protected</w:t>
      </w:r>
      <w:r>
        <w:t xml:space="preserve"> </w:t>
      </w:r>
      <w:r w:rsidRPr="00933435">
        <w:t>species interactions. Destructive gear such as bottom trawls, bottom gillnets, explosives</w:t>
      </w:r>
      <w:r>
        <w:t>,</w:t>
      </w:r>
      <w:r w:rsidRPr="00933435">
        <w:t xml:space="preserve"> and</w:t>
      </w:r>
      <w:r>
        <w:t xml:space="preserve"> </w:t>
      </w:r>
      <w:r w:rsidRPr="00933435">
        <w:t xml:space="preserve">poisons are prohibited under this FEP, and these </w:t>
      </w:r>
      <w:r>
        <w:t xml:space="preserve">prohibitions </w:t>
      </w:r>
      <w:r w:rsidRPr="00933435">
        <w:t>benefit protected species by</w:t>
      </w:r>
      <w:r>
        <w:t xml:space="preserve"> </w:t>
      </w:r>
      <w:r w:rsidRPr="00933435">
        <w:t>preventing potential interactions with non-selective fishing gear.</w:t>
      </w:r>
      <w:r>
        <w:t xml:space="preserve"> </w:t>
      </w:r>
    </w:p>
    <w:p w14:paraId="4050B124" w14:textId="77777777" w:rsidR="0076195F" w:rsidRPr="000F6207" w:rsidRDefault="0076195F" w:rsidP="0076195F">
      <w:pPr>
        <w:pStyle w:val="Heading4"/>
      </w:pPr>
      <w:r w:rsidRPr="000F6207">
        <w:t>ESA Consultations</w:t>
      </w:r>
    </w:p>
    <w:p w14:paraId="72A8968E" w14:textId="2DBD1E39" w:rsidR="0076195F" w:rsidRDefault="0076195F" w:rsidP="0076195F">
      <w:pPr>
        <w:autoSpaceDE w:val="0"/>
        <w:autoSpaceDN w:val="0"/>
        <w:adjustRightInd w:val="0"/>
      </w:pPr>
      <w:r>
        <w:t xml:space="preserve">ESA consultations were conducted by NMFS and the U.S. Fish and Wildlife Service (USFWS; for species under their jurisdiction) to ensure ongoing fisheries operations managed under the PRIA FEP are not jeopardizing the continued existence of any </w:t>
      </w:r>
      <w:r w:rsidR="008205D6">
        <w:t>ESA-</w:t>
      </w:r>
      <w:r>
        <w:t xml:space="preserve">listed species or adversely modifying critical habitat. The results of these consultations, conducted under section 7 of the </w:t>
      </w:r>
      <w:proofErr w:type="gramStart"/>
      <w:r>
        <w:t>ESA,</w:t>
      </w:r>
      <w:proofErr w:type="gramEnd"/>
      <w:r>
        <w:t xml:space="preserve"> are briefly described below and summarized in </w:t>
      </w:r>
      <w:r>
        <w:fldChar w:fldCharType="begin"/>
      </w:r>
      <w:r>
        <w:instrText xml:space="preserve"> REF _Ref477438044 \h </w:instrText>
      </w:r>
      <w:r>
        <w:fldChar w:fldCharType="separate"/>
      </w:r>
      <w:r>
        <w:t xml:space="preserve">Table </w:t>
      </w:r>
      <w:r>
        <w:rPr>
          <w:noProof/>
        </w:rPr>
        <w:t>3</w:t>
      </w:r>
      <w:r>
        <w:fldChar w:fldCharType="end"/>
      </w:r>
      <w:r>
        <w:t>.</w:t>
      </w:r>
    </w:p>
    <w:p w14:paraId="48A4B5AE" w14:textId="75597917" w:rsidR="0076195F" w:rsidRDefault="003F2342" w:rsidP="0076195F">
      <w:pPr>
        <w:autoSpaceDE w:val="0"/>
        <w:autoSpaceDN w:val="0"/>
        <w:adjustRightInd w:val="0"/>
      </w:pPr>
      <w:r>
        <w:t>NMFS concluded on January 16, 2015 that all fisheries managed under the PRIA FEP have no effects on ESA-listed reef-building corals.</w:t>
      </w:r>
      <w:r>
        <w:t xml:space="preserve"> </w:t>
      </w:r>
      <w:r w:rsidR="0076195F">
        <w:t xml:space="preserve">NMFS concluded in an informal consultation dated February 20, 2015 that all fisheries managed under the PRIA FEP are not likely to adversely affect the Indo-West Pacific DPS of scalloped hammerhead shark. </w:t>
      </w:r>
    </w:p>
    <w:p w14:paraId="71DAA3DB" w14:textId="2F5BECD5" w:rsidR="0076195F" w:rsidRDefault="0076195F" w:rsidP="0076195F">
      <w:pPr>
        <w:autoSpaceDE w:val="0"/>
        <w:autoSpaceDN w:val="0"/>
        <w:adjustRightInd w:val="0"/>
      </w:pPr>
    </w:p>
    <w:p w14:paraId="6BCD0BFB" w14:textId="77777777" w:rsidR="0076195F" w:rsidRDefault="0076195F" w:rsidP="0076195F">
      <w:pPr>
        <w:autoSpaceDE w:val="0"/>
        <w:autoSpaceDN w:val="0"/>
        <w:adjustRightInd w:val="0"/>
      </w:pPr>
    </w:p>
    <w:p w14:paraId="34518D1A" w14:textId="77777777" w:rsidR="0076195F" w:rsidRDefault="0076195F" w:rsidP="0076195F">
      <w:pPr>
        <w:autoSpaceDE w:val="0"/>
        <w:autoSpaceDN w:val="0"/>
        <w:adjustRightInd w:val="0"/>
      </w:pPr>
    </w:p>
    <w:p w14:paraId="379EEE18" w14:textId="77777777" w:rsidR="0076195F" w:rsidRDefault="0076195F" w:rsidP="0076195F">
      <w:pPr>
        <w:autoSpaceDE w:val="0"/>
        <w:autoSpaceDN w:val="0"/>
        <w:adjustRightInd w:val="0"/>
      </w:pPr>
    </w:p>
    <w:p w14:paraId="6720EBC7" w14:textId="77777777" w:rsidR="0076195F" w:rsidRDefault="0076195F" w:rsidP="0076195F">
      <w:pPr>
        <w:autoSpaceDE w:val="0"/>
        <w:autoSpaceDN w:val="0"/>
        <w:adjustRightInd w:val="0"/>
      </w:pPr>
    </w:p>
    <w:p w14:paraId="7502220F" w14:textId="77777777" w:rsidR="0076195F" w:rsidRDefault="0076195F" w:rsidP="0076195F">
      <w:pPr>
        <w:pStyle w:val="Caption"/>
        <w:spacing w:after="120"/>
      </w:pPr>
      <w:bookmarkStart w:id="9" w:name="_Ref477438044"/>
      <w:bookmarkStart w:id="10" w:name="_Toc483916096"/>
      <w:bookmarkStart w:id="11" w:name="_Toc517943631"/>
      <w:bookmarkStart w:id="12" w:name="_Toc11330075"/>
      <w:r>
        <w:lastRenderedPageBreak/>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9"/>
      <w:r>
        <w:t>. Summary of ESA consultations for PRIA FEP Fisheries</w:t>
      </w:r>
      <w:bookmarkEnd w:id="10"/>
      <w:bookmarkEnd w:id="11"/>
      <w:bookmarkEnd w:id="12"/>
    </w:p>
    <w:tbl>
      <w:tblPr>
        <w:tblStyle w:val="TableGrid"/>
        <w:tblW w:w="9918" w:type="dxa"/>
        <w:tblLook w:val="04A0" w:firstRow="1" w:lastRow="0" w:firstColumn="1" w:lastColumn="0" w:noHBand="0" w:noVBand="1"/>
      </w:tblPr>
      <w:tblGrid>
        <w:gridCol w:w="1440"/>
        <w:gridCol w:w="1440"/>
        <w:gridCol w:w="1440"/>
        <w:gridCol w:w="1440"/>
        <w:gridCol w:w="4158"/>
      </w:tblGrid>
      <w:tr w:rsidR="0076195F" w:rsidRPr="00400AE3" w14:paraId="331F07CC" w14:textId="77777777" w:rsidTr="00206DB1">
        <w:trPr>
          <w:cantSplit/>
          <w:trHeight w:val="255"/>
          <w:tblHeader/>
        </w:trPr>
        <w:tc>
          <w:tcPr>
            <w:tcW w:w="1440" w:type="dxa"/>
            <w:noWrap/>
            <w:vAlign w:val="center"/>
            <w:hideMark/>
          </w:tcPr>
          <w:p w14:paraId="6DE18172" w14:textId="77777777" w:rsidR="0076195F" w:rsidRPr="00400AE3" w:rsidRDefault="0076195F" w:rsidP="00206DB1">
            <w:pPr>
              <w:spacing w:before="60" w:after="60"/>
              <w:jc w:val="center"/>
              <w:rPr>
                <w:b/>
                <w:bCs/>
                <w:sz w:val="22"/>
                <w:szCs w:val="22"/>
              </w:rPr>
            </w:pPr>
            <w:r w:rsidRPr="00400AE3">
              <w:rPr>
                <w:b/>
                <w:bCs/>
                <w:sz w:val="22"/>
                <w:szCs w:val="22"/>
              </w:rPr>
              <w:t>Fishery</w:t>
            </w:r>
          </w:p>
        </w:tc>
        <w:tc>
          <w:tcPr>
            <w:tcW w:w="1440" w:type="dxa"/>
            <w:noWrap/>
            <w:vAlign w:val="center"/>
            <w:hideMark/>
          </w:tcPr>
          <w:p w14:paraId="7F2FF71C" w14:textId="77777777" w:rsidR="0076195F" w:rsidRPr="00400AE3" w:rsidRDefault="0076195F" w:rsidP="00206DB1">
            <w:pPr>
              <w:spacing w:before="60" w:after="60"/>
              <w:jc w:val="center"/>
              <w:rPr>
                <w:b/>
                <w:bCs/>
                <w:sz w:val="22"/>
                <w:szCs w:val="22"/>
              </w:rPr>
            </w:pPr>
            <w:r>
              <w:rPr>
                <w:b/>
                <w:bCs/>
                <w:sz w:val="22"/>
                <w:szCs w:val="22"/>
              </w:rPr>
              <w:t>Consultation D</w:t>
            </w:r>
            <w:r w:rsidRPr="00400AE3">
              <w:rPr>
                <w:b/>
                <w:bCs/>
                <w:sz w:val="22"/>
                <w:szCs w:val="22"/>
              </w:rPr>
              <w:t>ate</w:t>
            </w:r>
          </w:p>
        </w:tc>
        <w:tc>
          <w:tcPr>
            <w:tcW w:w="1440" w:type="dxa"/>
            <w:noWrap/>
            <w:vAlign w:val="center"/>
            <w:hideMark/>
          </w:tcPr>
          <w:p w14:paraId="6E27E162" w14:textId="77777777" w:rsidR="0076195F" w:rsidRPr="00400AE3" w:rsidRDefault="0076195F" w:rsidP="00206DB1">
            <w:pPr>
              <w:spacing w:before="60" w:after="60"/>
              <w:jc w:val="center"/>
              <w:rPr>
                <w:b/>
                <w:bCs/>
                <w:sz w:val="22"/>
                <w:szCs w:val="22"/>
              </w:rPr>
            </w:pPr>
            <w:r>
              <w:rPr>
                <w:b/>
                <w:bCs/>
                <w:sz w:val="22"/>
                <w:szCs w:val="22"/>
              </w:rPr>
              <w:t xml:space="preserve">Consultation </w:t>
            </w:r>
            <w:proofErr w:type="spellStart"/>
            <w:r>
              <w:rPr>
                <w:b/>
                <w:bCs/>
                <w:sz w:val="22"/>
                <w:szCs w:val="22"/>
              </w:rPr>
              <w:t>T</w:t>
            </w:r>
            <w:r w:rsidRPr="00400AE3">
              <w:rPr>
                <w:b/>
                <w:bCs/>
                <w:sz w:val="22"/>
                <w:szCs w:val="22"/>
              </w:rPr>
              <w:t>ype</w:t>
            </w:r>
            <w:r w:rsidRPr="00400AE3">
              <w:rPr>
                <w:b/>
                <w:bCs/>
                <w:sz w:val="22"/>
                <w:szCs w:val="22"/>
                <w:vertAlign w:val="superscript"/>
              </w:rPr>
              <w:t>a</w:t>
            </w:r>
            <w:proofErr w:type="spellEnd"/>
          </w:p>
        </w:tc>
        <w:tc>
          <w:tcPr>
            <w:tcW w:w="1440" w:type="dxa"/>
            <w:noWrap/>
            <w:vAlign w:val="center"/>
            <w:hideMark/>
          </w:tcPr>
          <w:p w14:paraId="0AFE6251" w14:textId="77777777" w:rsidR="0076195F" w:rsidRPr="00400AE3" w:rsidRDefault="0076195F" w:rsidP="00206DB1">
            <w:pPr>
              <w:spacing w:before="60" w:after="60"/>
              <w:jc w:val="center"/>
              <w:rPr>
                <w:b/>
                <w:bCs/>
                <w:sz w:val="22"/>
                <w:szCs w:val="22"/>
              </w:rPr>
            </w:pPr>
            <w:proofErr w:type="spellStart"/>
            <w:r w:rsidRPr="00400AE3">
              <w:rPr>
                <w:b/>
                <w:bCs/>
                <w:sz w:val="22"/>
                <w:szCs w:val="22"/>
              </w:rPr>
              <w:t>Outcome</w:t>
            </w:r>
            <w:r w:rsidRPr="00400AE3">
              <w:rPr>
                <w:b/>
                <w:bCs/>
                <w:sz w:val="22"/>
                <w:szCs w:val="22"/>
                <w:vertAlign w:val="superscript"/>
              </w:rPr>
              <w:t>b</w:t>
            </w:r>
            <w:proofErr w:type="spellEnd"/>
          </w:p>
        </w:tc>
        <w:tc>
          <w:tcPr>
            <w:tcW w:w="4158" w:type="dxa"/>
            <w:noWrap/>
            <w:vAlign w:val="center"/>
            <w:hideMark/>
          </w:tcPr>
          <w:p w14:paraId="5C0E7EB0" w14:textId="77777777" w:rsidR="0076195F" w:rsidRPr="00400AE3" w:rsidRDefault="0076195F" w:rsidP="00206DB1">
            <w:pPr>
              <w:spacing w:before="60" w:after="60"/>
              <w:jc w:val="center"/>
              <w:rPr>
                <w:b/>
                <w:bCs/>
                <w:sz w:val="22"/>
                <w:szCs w:val="22"/>
              </w:rPr>
            </w:pPr>
            <w:r w:rsidRPr="00400AE3">
              <w:rPr>
                <w:b/>
                <w:bCs/>
                <w:sz w:val="22"/>
                <w:szCs w:val="22"/>
              </w:rPr>
              <w:t>Species</w:t>
            </w:r>
          </w:p>
        </w:tc>
      </w:tr>
      <w:tr w:rsidR="0076195F" w:rsidRPr="00400AE3" w14:paraId="41BB0335" w14:textId="77777777" w:rsidTr="00206DB1">
        <w:trPr>
          <w:cantSplit/>
          <w:trHeight w:val="255"/>
        </w:trPr>
        <w:tc>
          <w:tcPr>
            <w:tcW w:w="1440" w:type="dxa"/>
            <w:noWrap/>
            <w:vAlign w:val="center"/>
            <w:hideMark/>
          </w:tcPr>
          <w:p w14:paraId="487AD920" w14:textId="77777777" w:rsidR="0076195F" w:rsidRPr="002447E6" w:rsidRDefault="0076195F" w:rsidP="00206DB1">
            <w:pPr>
              <w:spacing w:after="0"/>
              <w:rPr>
                <w:sz w:val="22"/>
                <w:szCs w:val="22"/>
              </w:rPr>
            </w:pPr>
            <w:r w:rsidRPr="002447E6">
              <w:rPr>
                <w:sz w:val="22"/>
                <w:szCs w:val="22"/>
              </w:rPr>
              <w:t>Bottomfish</w:t>
            </w:r>
          </w:p>
        </w:tc>
        <w:tc>
          <w:tcPr>
            <w:tcW w:w="1440" w:type="dxa"/>
            <w:noWrap/>
            <w:vAlign w:val="center"/>
            <w:hideMark/>
          </w:tcPr>
          <w:p w14:paraId="2BE88D6C" w14:textId="77777777" w:rsidR="0076195F" w:rsidRPr="00400AE3" w:rsidRDefault="0076195F" w:rsidP="00206DB1">
            <w:pPr>
              <w:spacing w:after="0"/>
              <w:rPr>
                <w:sz w:val="22"/>
                <w:szCs w:val="22"/>
              </w:rPr>
            </w:pPr>
            <w:r w:rsidRPr="00400AE3">
              <w:rPr>
                <w:sz w:val="22"/>
                <w:szCs w:val="22"/>
              </w:rPr>
              <w:t>3/8/2002</w:t>
            </w:r>
          </w:p>
        </w:tc>
        <w:tc>
          <w:tcPr>
            <w:tcW w:w="1440" w:type="dxa"/>
            <w:noWrap/>
            <w:vAlign w:val="center"/>
            <w:hideMark/>
          </w:tcPr>
          <w:p w14:paraId="13863830" w14:textId="77777777" w:rsidR="0076195F" w:rsidRPr="00400AE3" w:rsidRDefault="0076195F" w:rsidP="00206DB1">
            <w:pPr>
              <w:spacing w:after="0"/>
              <w:rPr>
                <w:sz w:val="22"/>
                <w:szCs w:val="22"/>
              </w:rPr>
            </w:pPr>
            <w:proofErr w:type="spellStart"/>
            <w:r w:rsidRPr="00400AE3">
              <w:rPr>
                <w:sz w:val="22"/>
                <w:szCs w:val="22"/>
              </w:rPr>
              <w:t>BiOp</w:t>
            </w:r>
            <w:proofErr w:type="spellEnd"/>
          </w:p>
        </w:tc>
        <w:tc>
          <w:tcPr>
            <w:tcW w:w="1440" w:type="dxa"/>
            <w:noWrap/>
            <w:vAlign w:val="center"/>
            <w:hideMark/>
          </w:tcPr>
          <w:p w14:paraId="1F2635A6" w14:textId="77777777" w:rsidR="0076195F" w:rsidRPr="00400AE3" w:rsidRDefault="0076195F" w:rsidP="00206DB1">
            <w:pPr>
              <w:spacing w:after="0"/>
              <w:rPr>
                <w:sz w:val="22"/>
                <w:szCs w:val="22"/>
              </w:rPr>
            </w:pPr>
            <w:r w:rsidRPr="00400AE3">
              <w:rPr>
                <w:sz w:val="22"/>
                <w:szCs w:val="22"/>
              </w:rPr>
              <w:t>NLAA</w:t>
            </w:r>
          </w:p>
        </w:tc>
        <w:tc>
          <w:tcPr>
            <w:tcW w:w="4158" w:type="dxa"/>
            <w:noWrap/>
            <w:vAlign w:val="center"/>
            <w:hideMark/>
          </w:tcPr>
          <w:p w14:paraId="17E4DB3A" w14:textId="77777777" w:rsidR="0076195F" w:rsidRPr="00400AE3" w:rsidRDefault="0076195F" w:rsidP="00206DB1">
            <w:pPr>
              <w:spacing w:after="0"/>
              <w:rPr>
                <w:sz w:val="22"/>
                <w:szCs w:val="22"/>
              </w:rPr>
            </w:pPr>
            <w:r w:rsidRPr="00400AE3">
              <w:rPr>
                <w:sz w:val="22"/>
                <w:szCs w:val="22"/>
              </w:rPr>
              <w:t xml:space="preserve">Loggerhead sea turtle, leatherback sea turtle, olive </w:t>
            </w:r>
            <w:proofErr w:type="spellStart"/>
            <w:r w:rsidRPr="00400AE3">
              <w:rPr>
                <w:sz w:val="22"/>
                <w:szCs w:val="22"/>
              </w:rPr>
              <w:t>ridley</w:t>
            </w:r>
            <w:proofErr w:type="spellEnd"/>
            <w:r w:rsidRPr="00400AE3">
              <w:rPr>
                <w:sz w:val="22"/>
                <w:szCs w:val="22"/>
              </w:rPr>
              <w:t xml:space="preserve"> sea turtle, green sea turtle, hawksbill sea turtle, humpback whale, blue whale, fin whale, sei whale, sperm whale</w:t>
            </w:r>
          </w:p>
        </w:tc>
      </w:tr>
      <w:tr w:rsidR="00B41EC0" w:rsidRPr="00400AE3" w14:paraId="7EE9DB16" w14:textId="77777777" w:rsidTr="00206DB1">
        <w:trPr>
          <w:cantSplit/>
          <w:trHeight w:val="255"/>
        </w:trPr>
        <w:tc>
          <w:tcPr>
            <w:tcW w:w="1440" w:type="dxa"/>
            <w:vMerge w:val="restart"/>
            <w:noWrap/>
            <w:vAlign w:val="center"/>
            <w:hideMark/>
          </w:tcPr>
          <w:p w14:paraId="3E76D881" w14:textId="77777777" w:rsidR="00B41EC0" w:rsidRPr="002447E6" w:rsidRDefault="00B41EC0" w:rsidP="00206DB1">
            <w:pPr>
              <w:spacing w:after="0"/>
              <w:rPr>
                <w:sz w:val="22"/>
                <w:szCs w:val="22"/>
              </w:rPr>
            </w:pPr>
            <w:r w:rsidRPr="002447E6">
              <w:rPr>
                <w:sz w:val="22"/>
                <w:szCs w:val="22"/>
              </w:rPr>
              <w:t>Coral reef ecosystem</w:t>
            </w:r>
          </w:p>
        </w:tc>
        <w:tc>
          <w:tcPr>
            <w:tcW w:w="1440" w:type="dxa"/>
            <w:noWrap/>
            <w:vAlign w:val="center"/>
            <w:hideMark/>
          </w:tcPr>
          <w:p w14:paraId="705C94F1" w14:textId="77777777" w:rsidR="00B41EC0" w:rsidRPr="00400AE3" w:rsidRDefault="00B41EC0" w:rsidP="00206DB1">
            <w:pPr>
              <w:spacing w:after="0"/>
              <w:rPr>
                <w:sz w:val="22"/>
                <w:szCs w:val="22"/>
              </w:rPr>
            </w:pPr>
            <w:r w:rsidRPr="00400AE3">
              <w:rPr>
                <w:sz w:val="22"/>
                <w:szCs w:val="22"/>
              </w:rPr>
              <w:t>3/7/2002</w:t>
            </w:r>
          </w:p>
        </w:tc>
        <w:tc>
          <w:tcPr>
            <w:tcW w:w="1440" w:type="dxa"/>
            <w:noWrap/>
            <w:vAlign w:val="center"/>
            <w:hideMark/>
          </w:tcPr>
          <w:p w14:paraId="2ACAD7B7" w14:textId="77777777" w:rsidR="00B41EC0" w:rsidRPr="00400AE3" w:rsidRDefault="00B41EC0" w:rsidP="00206DB1">
            <w:pPr>
              <w:spacing w:after="0"/>
              <w:rPr>
                <w:sz w:val="22"/>
                <w:szCs w:val="22"/>
              </w:rPr>
            </w:pPr>
            <w:r w:rsidRPr="00400AE3">
              <w:rPr>
                <w:sz w:val="22"/>
                <w:szCs w:val="22"/>
              </w:rPr>
              <w:t>LOC</w:t>
            </w:r>
          </w:p>
        </w:tc>
        <w:tc>
          <w:tcPr>
            <w:tcW w:w="1440" w:type="dxa"/>
            <w:noWrap/>
            <w:vAlign w:val="center"/>
            <w:hideMark/>
          </w:tcPr>
          <w:p w14:paraId="42C24C31" w14:textId="77777777" w:rsidR="00B41EC0" w:rsidRPr="00400AE3" w:rsidRDefault="00B41EC0" w:rsidP="00206DB1">
            <w:pPr>
              <w:spacing w:after="0"/>
              <w:rPr>
                <w:sz w:val="22"/>
                <w:szCs w:val="22"/>
              </w:rPr>
            </w:pPr>
            <w:r w:rsidRPr="00400AE3">
              <w:rPr>
                <w:sz w:val="22"/>
                <w:szCs w:val="22"/>
              </w:rPr>
              <w:t>NLAA</w:t>
            </w:r>
          </w:p>
        </w:tc>
        <w:tc>
          <w:tcPr>
            <w:tcW w:w="4158" w:type="dxa"/>
            <w:noWrap/>
            <w:vAlign w:val="center"/>
            <w:hideMark/>
          </w:tcPr>
          <w:p w14:paraId="32F1BCEF" w14:textId="77777777" w:rsidR="00B41EC0" w:rsidRPr="00400AE3" w:rsidRDefault="00B41EC0" w:rsidP="00206DB1">
            <w:pPr>
              <w:spacing w:after="0"/>
              <w:rPr>
                <w:sz w:val="22"/>
                <w:szCs w:val="22"/>
              </w:rPr>
            </w:pPr>
            <w:r w:rsidRPr="00400AE3">
              <w:rPr>
                <w:sz w:val="22"/>
                <w:szCs w:val="22"/>
              </w:rPr>
              <w:t xml:space="preserve">Loggerhead sea turtle, leatherback sea turtle, olive </w:t>
            </w:r>
            <w:proofErr w:type="spellStart"/>
            <w:r w:rsidRPr="00400AE3">
              <w:rPr>
                <w:sz w:val="22"/>
                <w:szCs w:val="22"/>
              </w:rPr>
              <w:t>ridley</w:t>
            </w:r>
            <w:proofErr w:type="spellEnd"/>
            <w:r w:rsidRPr="00400AE3">
              <w:rPr>
                <w:sz w:val="22"/>
                <w:szCs w:val="22"/>
              </w:rPr>
              <w:t xml:space="preserve"> sea turtle, green sea turtle, hawksbill sea turtle, humpback whale, blue whale, fin whale, sei whale, sperm whale</w:t>
            </w:r>
          </w:p>
        </w:tc>
      </w:tr>
      <w:tr w:rsidR="00B41EC0" w:rsidRPr="00400AE3" w14:paraId="6A2204F2" w14:textId="77777777" w:rsidTr="00206DB1">
        <w:trPr>
          <w:cantSplit/>
          <w:trHeight w:val="255"/>
        </w:trPr>
        <w:tc>
          <w:tcPr>
            <w:tcW w:w="1440" w:type="dxa"/>
            <w:vMerge/>
            <w:noWrap/>
            <w:vAlign w:val="center"/>
          </w:tcPr>
          <w:p w14:paraId="6C86D905" w14:textId="77777777" w:rsidR="00B41EC0" w:rsidRPr="002447E6" w:rsidRDefault="00B41EC0" w:rsidP="00206DB1">
            <w:pPr>
              <w:spacing w:after="0"/>
              <w:rPr>
                <w:sz w:val="22"/>
                <w:szCs w:val="22"/>
              </w:rPr>
            </w:pPr>
          </w:p>
        </w:tc>
        <w:tc>
          <w:tcPr>
            <w:tcW w:w="1440" w:type="dxa"/>
            <w:noWrap/>
            <w:vAlign w:val="center"/>
          </w:tcPr>
          <w:p w14:paraId="0C4082BD" w14:textId="77777777" w:rsidR="00B41EC0" w:rsidRPr="00400AE3" w:rsidRDefault="00B41EC0" w:rsidP="00206DB1">
            <w:pPr>
              <w:spacing w:after="0"/>
              <w:rPr>
                <w:sz w:val="22"/>
                <w:szCs w:val="22"/>
              </w:rPr>
            </w:pPr>
            <w:r w:rsidRPr="00400AE3">
              <w:rPr>
                <w:sz w:val="22"/>
                <w:szCs w:val="22"/>
              </w:rPr>
              <w:t>5/22/2002</w:t>
            </w:r>
          </w:p>
        </w:tc>
        <w:tc>
          <w:tcPr>
            <w:tcW w:w="1440" w:type="dxa"/>
            <w:noWrap/>
            <w:vAlign w:val="center"/>
          </w:tcPr>
          <w:p w14:paraId="21E4521F" w14:textId="77777777" w:rsidR="00B41EC0" w:rsidRPr="00400AE3" w:rsidRDefault="00B41EC0" w:rsidP="00206DB1">
            <w:pPr>
              <w:spacing w:after="0"/>
              <w:rPr>
                <w:sz w:val="22"/>
                <w:szCs w:val="22"/>
              </w:rPr>
            </w:pPr>
            <w:r w:rsidRPr="00400AE3">
              <w:rPr>
                <w:sz w:val="22"/>
                <w:szCs w:val="22"/>
              </w:rPr>
              <w:t>LOC (USFWS)</w:t>
            </w:r>
          </w:p>
        </w:tc>
        <w:tc>
          <w:tcPr>
            <w:tcW w:w="1440" w:type="dxa"/>
            <w:noWrap/>
            <w:vAlign w:val="center"/>
          </w:tcPr>
          <w:p w14:paraId="4F2F3159" w14:textId="77777777" w:rsidR="00B41EC0" w:rsidRPr="00400AE3" w:rsidRDefault="00B41EC0" w:rsidP="00206DB1">
            <w:pPr>
              <w:spacing w:after="0"/>
              <w:rPr>
                <w:sz w:val="22"/>
                <w:szCs w:val="22"/>
              </w:rPr>
            </w:pPr>
            <w:r w:rsidRPr="00400AE3">
              <w:rPr>
                <w:sz w:val="22"/>
                <w:szCs w:val="22"/>
              </w:rPr>
              <w:t>NLAA</w:t>
            </w:r>
          </w:p>
        </w:tc>
        <w:tc>
          <w:tcPr>
            <w:tcW w:w="4158" w:type="dxa"/>
            <w:noWrap/>
            <w:vAlign w:val="center"/>
          </w:tcPr>
          <w:p w14:paraId="6085051D" w14:textId="77777777" w:rsidR="00B41EC0" w:rsidRPr="00400AE3" w:rsidRDefault="00B41EC0" w:rsidP="00206DB1">
            <w:pPr>
              <w:spacing w:after="0"/>
              <w:rPr>
                <w:sz w:val="22"/>
                <w:szCs w:val="22"/>
              </w:rPr>
            </w:pPr>
            <w:r w:rsidRPr="00400AE3">
              <w:rPr>
                <w:sz w:val="22"/>
                <w:szCs w:val="22"/>
              </w:rPr>
              <w:t xml:space="preserve">Green, hawksbill, leatherback, loggerhead and olive </w:t>
            </w:r>
            <w:proofErr w:type="spellStart"/>
            <w:r w:rsidRPr="00400AE3">
              <w:rPr>
                <w:sz w:val="22"/>
                <w:szCs w:val="22"/>
              </w:rPr>
              <w:t>ridley</w:t>
            </w:r>
            <w:proofErr w:type="spellEnd"/>
            <w:r w:rsidRPr="00400AE3">
              <w:rPr>
                <w:sz w:val="22"/>
                <w:szCs w:val="22"/>
              </w:rPr>
              <w:t xml:space="preserve"> turtles, Newell's shearwater, short-tailed albatross, Laysan duck, Laysan finch, Nihoa finch, Nihoa </w:t>
            </w:r>
            <w:proofErr w:type="spellStart"/>
            <w:r w:rsidRPr="00400AE3">
              <w:rPr>
                <w:sz w:val="22"/>
                <w:szCs w:val="22"/>
              </w:rPr>
              <w:t>millerbird</w:t>
            </w:r>
            <w:proofErr w:type="spellEnd"/>
            <w:r w:rsidRPr="00400AE3">
              <w:rPr>
                <w:sz w:val="22"/>
                <w:szCs w:val="22"/>
              </w:rPr>
              <w:t>, Micronesian megapode, 6 terrestrial plants</w:t>
            </w:r>
          </w:p>
        </w:tc>
      </w:tr>
      <w:tr w:rsidR="0053005F" w:rsidRPr="00400AE3" w14:paraId="52257626" w14:textId="77777777" w:rsidTr="00206DB1">
        <w:trPr>
          <w:cantSplit/>
          <w:trHeight w:val="255"/>
        </w:trPr>
        <w:tc>
          <w:tcPr>
            <w:tcW w:w="1440" w:type="dxa"/>
            <w:vMerge/>
            <w:noWrap/>
            <w:vAlign w:val="center"/>
          </w:tcPr>
          <w:p w14:paraId="4E77741C" w14:textId="77777777" w:rsidR="0053005F" w:rsidRPr="002447E6" w:rsidRDefault="0053005F" w:rsidP="0053005F">
            <w:pPr>
              <w:spacing w:after="0"/>
              <w:rPr>
                <w:sz w:val="22"/>
                <w:szCs w:val="22"/>
              </w:rPr>
            </w:pPr>
          </w:p>
        </w:tc>
        <w:tc>
          <w:tcPr>
            <w:tcW w:w="1440" w:type="dxa"/>
            <w:noWrap/>
            <w:vAlign w:val="center"/>
          </w:tcPr>
          <w:p w14:paraId="57AE4211" w14:textId="033E8459" w:rsidR="0053005F" w:rsidRPr="00400AE3" w:rsidRDefault="0053005F" w:rsidP="0053005F">
            <w:pPr>
              <w:spacing w:after="0"/>
              <w:rPr>
                <w:sz w:val="22"/>
                <w:szCs w:val="22"/>
              </w:rPr>
            </w:pPr>
            <w:r>
              <w:rPr>
                <w:rFonts w:eastAsia="Calibri"/>
                <w:sz w:val="22"/>
                <w:szCs w:val="22"/>
              </w:rPr>
              <w:t>9/18/2018</w:t>
            </w:r>
          </w:p>
        </w:tc>
        <w:tc>
          <w:tcPr>
            <w:tcW w:w="1440" w:type="dxa"/>
            <w:noWrap/>
            <w:vAlign w:val="center"/>
          </w:tcPr>
          <w:p w14:paraId="53297598" w14:textId="74996A36" w:rsidR="0053005F" w:rsidRPr="00400AE3" w:rsidRDefault="0053005F" w:rsidP="0053005F">
            <w:pPr>
              <w:spacing w:after="0"/>
              <w:rPr>
                <w:sz w:val="22"/>
                <w:szCs w:val="22"/>
              </w:rPr>
            </w:pPr>
            <w:r>
              <w:rPr>
                <w:rFonts w:eastAsia="Calibri"/>
                <w:sz w:val="22"/>
                <w:szCs w:val="22"/>
              </w:rPr>
              <w:t>No effect memo</w:t>
            </w:r>
          </w:p>
        </w:tc>
        <w:tc>
          <w:tcPr>
            <w:tcW w:w="1440" w:type="dxa"/>
            <w:noWrap/>
            <w:vAlign w:val="center"/>
          </w:tcPr>
          <w:p w14:paraId="789125E0" w14:textId="3C8C9AB8" w:rsidR="0053005F" w:rsidRPr="00400AE3" w:rsidRDefault="0053005F" w:rsidP="0053005F">
            <w:pPr>
              <w:spacing w:after="0"/>
              <w:rPr>
                <w:sz w:val="22"/>
                <w:szCs w:val="22"/>
              </w:rPr>
            </w:pPr>
            <w:r>
              <w:rPr>
                <w:rFonts w:eastAsia="Calibri"/>
                <w:sz w:val="22"/>
                <w:szCs w:val="22"/>
              </w:rPr>
              <w:t>No effect</w:t>
            </w:r>
          </w:p>
        </w:tc>
        <w:tc>
          <w:tcPr>
            <w:tcW w:w="4158" w:type="dxa"/>
            <w:noWrap/>
            <w:vAlign w:val="center"/>
          </w:tcPr>
          <w:p w14:paraId="73670486" w14:textId="524FECE9" w:rsidR="0053005F" w:rsidRPr="00400AE3" w:rsidRDefault="0053005F" w:rsidP="0053005F">
            <w:pPr>
              <w:spacing w:after="0"/>
              <w:rPr>
                <w:sz w:val="22"/>
                <w:szCs w:val="22"/>
              </w:rPr>
            </w:pPr>
            <w:r>
              <w:rPr>
                <w:rFonts w:eastAsia="Calibri"/>
                <w:sz w:val="22"/>
                <w:szCs w:val="22"/>
              </w:rPr>
              <w:t>Oceanic whitetip shark, giant manta ray</w:t>
            </w:r>
          </w:p>
        </w:tc>
      </w:tr>
      <w:tr w:rsidR="0053005F" w:rsidRPr="00400AE3" w14:paraId="05771FDE" w14:textId="77777777" w:rsidTr="00206DB1">
        <w:trPr>
          <w:cantSplit/>
          <w:trHeight w:val="255"/>
        </w:trPr>
        <w:tc>
          <w:tcPr>
            <w:tcW w:w="1440" w:type="dxa"/>
            <w:vMerge w:val="restart"/>
            <w:noWrap/>
            <w:vAlign w:val="center"/>
            <w:hideMark/>
          </w:tcPr>
          <w:p w14:paraId="3624A8D5" w14:textId="77777777" w:rsidR="0053005F" w:rsidRPr="002447E6" w:rsidRDefault="0053005F" w:rsidP="0053005F">
            <w:pPr>
              <w:spacing w:after="0"/>
              <w:rPr>
                <w:sz w:val="22"/>
                <w:szCs w:val="22"/>
              </w:rPr>
            </w:pPr>
            <w:r w:rsidRPr="002447E6">
              <w:rPr>
                <w:sz w:val="22"/>
                <w:szCs w:val="22"/>
              </w:rPr>
              <w:t>Crustacean</w:t>
            </w:r>
          </w:p>
        </w:tc>
        <w:tc>
          <w:tcPr>
            <w:tcW w:w="1440" w:type="dxa"/>
            <w:noWrap/>
            <w:vAlign w:val="center"/>
            <w:hideMark/>
          </w:tcPr>
          <w:p w14:paraId="376DC2F4" w14:textId="77777777" w:rsidR="0053005F" w:rsidRPr="00400AE3" w:rsidRDefault="0053005F" w:rsidP="0053005F">
            <w:pPr>
              <w:spacing w:after="0"/>
              <w:rPr>
                <w:sz w:val="22"/>
                <w:szCs w:val="22"/>
              </w:rPr>
            </w:pPr>
            <w:r w:rsidRPr="00400AE3">
              <w:rPr>
                <w:sz w:val="22"/>
                <w:szCs w:val="22"/>
              </w:rPr>
              <w:t>9/28/2007</w:t>
            </w:r>
          </w:p>
        </w:tc>
        <w:tc>
          <w:tcPr>
            <w:tcW w:w="1440" w:type="dxa"/>
            <w:noWrap/>
            <w:vAlign w:val="center"/>
            <w:hideMark/>
          </w:tcPr>
          <w:p w14:paraId="08DCE0BD" w14:textId="77777777" w:rsidR="0053005F" w:rsidRPr="00400AE3" w:rsidRDefault="0053005F" w:rsidP="0053005F">
            <w:pPr>
              <w:spacing w:after="0"/>
              <w:rPr>
                <w:sz w:val="22"/>
                <w:szCs w:val="22"/>
              </w:rPr>
            </w:pPr>
            <w:r w:rsidRPr="00400AE3">
              <w:rPr>
                <w:sz w:val="22"/>
                <w:szCs w:val="22"/>
              </w:rPr>
              <w:t>LOC</w:t>
            </w:r>
          </w:p>
        </w:tc>
        <w:tc>
          <w:tcPr>
            <w:tcW w:w="1440" w:type="dxa"/>
            <w:noWrap/>
            <w:vAlign w:val="center"/>
            <w:hideMark/>
          </w:tcPr>
          <w:p w14:paraId="1CA65AD3" w14:textId="77777777" w:rsidR="0053005F" w:rsidRPr="00400AE3" w:rsidRDefault="0053005F" w:rsidP="0053005F">
            <w:pPr>
              <w:spacing w:after="0"/>
              <w:rPr>
                <w:sz w:val="22"/>
                <w:szCs w:val="22"/>
              </w:rPr>
            </w:pPr>
            <w:r w:rsidRPr="00400AE3">
              <w:rPr>
                <w:sz w:val="22"/>
                <w:szCs w:val="22"/>
              </w:rPr>
              <w:t>NLAA</w:t>
            </w:r>
          </w:p>
        </w:tc>
        <w:tc>
          <w:tcPr>
            <w:tcW w:w="4158" w:type="dxa"/>
            <w:noWrap/>
            <w:vAlign w:val="center"/>
            <w:hideMark/>
          </w:tcPr>
          <w:p w14:paraId="34F711EA" w14:textId="77777777" w:rsidR="0053005F" w:rsidRPr="00400AE3" w:rsidRDefault="0053005F" w:rsidP="0053005F">
            <w:pPr>
              <w:spacing w:after="0"/>
              <w:rPr>
                <w:sz w:val="22"/>
                <w:szCs w:val="22"/>
              </w:rPr>
            </w:pPr>
            <w:r w:rsidRPr="00400AE3">
              <w:rPr>
                <w:sz w:val="22"/>
                <w:szCs w:val="22"/>
              </w:rPr>
              <w:t xml:space="preserve">Loggerhead sea turtle, leatherback sea turtle, olive </w:t>
            </w:r>
            <w:proofErr w:type="spellStart"/>
            <w:r w:rsidRPr="00400AE3">
              <w:rPr>
                <w:sz w:val="22"/>
                <w:szCs w:val="22"/>
              </w:rPr>
              <w:t>ridley</w:t>
            </w:r>
            <w:proofErr w:type="spellEnd"/>
            <w:r w:rsidRPr="00400AE3">
              <w:rPr>
                <w:sz w:val="22"/>
                <w:szCs w:val="22"/>
              </w:rPr>
              <w:t xml:space="preserve"> sea turtle, green sea turtle, hawksbill sea turtle, humpback whale, blue whale, fin whale, sei whale, sperm whale</w:t>
            </w:r>
          </w:p>
        </w:tc>
      </w:tr>
      <w:tr w:rsidR="0053005F" w:rsidRPr="00400AE3" w14:paraId="718C7AFC" w14:textId="77777777" w:rsidTr="00206DB1">
        <w:trPr>
          <w:cantSplit/>
          <w:trHeight w:val="255"/>
        </w:trPr>
        <w:tc>
          <w:tcPr>
            <w:tcW w:w="1440" w:type="dxa"/>
            <w:vMerge/>
            <w:noWrap/>
            <w:vAlign w:val="center"/>
          </w:tcPr>
          <w:p w14:paraId="3AB29F0B" w14:textId="77777777" w:rsidR="0053005F" w:rsidRPr="002447E6" w:rsidRDefault="0053005F" w:rsidP="0053005F">
            <w:pPr>
              <w:spacing w:after="0"/>
              <w:rPr>
                <w:sz w:val="22"/>
                <w:szCs w:val="22"/>
              </w:rPr>
            </w:pPr>
          </w:p>
        </w:tc>
        <w:tc>
          <w:tcPr>
            <w:tcW w:w="1440" w:type="dxa"/>
            <w:noWrap/>
            <w:vAlign w:val="center"/>
          </w:tcPr>
          <w:p w14:paraId="718C3592" w14:textId="093D5E9D" w:rsidR="0053005F" w:rsidRPr="00400AE3" w:rsidRDefault="0053005F" w:rsidP="0053005F">
            <w:pPr>
              <w:spacing w:after="0"/>
              <w:rPr>
                <w:sz w:val="22"/>
                <w:szCs w:val="22"/>
              </w:rPr>
            </w:pPr>
            <w:r>
              <w:rPr>
                <w:rFonts w:eastAsia="Calibri"/>
                <w:sz w:val="22"/>
                <w:szCs w:val="22"/>
              </w:rPr>
              <w:t>9/18/2018</w:t>
            </w:r>
          </w:p>
        </w:tc>
        <w:tc>
          <w:tcPr>
            <w:tcW w:w="1440" w:type="dxa"/>
            <w:noWrap/>
            <w:vAlign w:val="center"/>
          </w:tcPr>
          <w:p w14:paraId="2AF0144E" w14:textId="79185D7B" w:rsidR="0053005F" w:rsidRPr="00400AE3" w:rsidRDefault="0053005F" w:rsidP="0053005F">
            <w:pPr>
              <w:spacing w:after="0"/>
              <w:rPr>
                <w:sz w:val="22"/>
                <w:szCs w:val="22"/>
              </w:rPr>
            </w:pPr>
            <w:r>
              <w:rPr>
                <w:rFonts w:eastAsia="Calibri"/>
                <w:sz w:val="22"/>
                <w:szCs w:val="22"/>
              </w:rPr>
              <w:t>No effect memo</w:t>
            </w:r>
          </w:p>
        </w:tc>
        <w:tc>
          <w:tcPr>
            <w:tcW w:w="1440" w:type="dxa"/>
            <w:noWrap/>
            <w:vAlign w:val="center"/>
          </w:tcPr>
          <w:p w14:paraId="5747CE53" w14:textId="36C73351" w:rsidR="0053005F" w:rsidRPr="00400AE3" w:rsidRDefault="0053005F" w:rsidP="0053005F">
            <w:pPr>
              <w:spacing w:after="0"/>
              <w:rPr>
                <w:sz w:val="22"/>
                <w:szCs w:val="22"/>
              </w:rPr>
            </w:pPr>
            <w:r>
              <w:rPr>
                <w:rFonts w:eastAsia="Calibri"/>
                <w:sz w:val="22"/>
                <w:szCs w:val="22"/>
              </w:rPr>
              <w:t>No effect</w:t>
            </w:r>
          </w:p>
        </w:tc>
        <w:tc>
          <w:tcPr>
            <w:tcW w:w="4158" w:type="dxa"/>
            <w:noWrap/>
            <w:vAlign w:val="center"/>
          </w:tcPr>
          <w:p w14:paraId="78C325C2" w14:textId="4A7F8613" w:rsidR="0053005F" w:rsidRPr="00400AE3" w:rsidRDefault="0053005F" w:rsidP="0053005F">
            <w:pPr>
              <w:spacing w:after="0"/>
              <w:rPr>
                <w:sz w:val="22"/>
                <w:szCs w:val="22"/>
              </w:rPr>
            </w:pPr>
            <w:r>
              <w:rPr>
                <w:rFonts w:eastAsia="Calibri"/>
                <w:sz w:val="22"/>
                <w:szCs w:val="22"/>
              </w:rPr>
              <w:t>Oceanic whitetip shark, giant manta ray</w:t>
            </w:r>
          </w:p>
        </w:tc>
      </w:tr>
      <w:tr w:rsidR="0053005F" w:rsidRPr="00400AE3" w14:paraId="393DFCF7" w14:textId="77777777" w:rsidTr="00206DB1">
        <w:trPr>
          <w:cantSplit/>
          <w:trHeight w:val="255"/>
        </w:trPr>
        <w:tc>
          <w:tcPr>
            <w:tcW w:w="1440" w:type="dxa"/>
            <w:vMerge w:val="restart"/>
            <w:noWrap/>
            <w:vAlign w:val="center"/>
            <w:hideMark/>
          </w:tcPr>
          <w:p w14:paraId="460E43AA" w14:textId="77777777" w:rsidR="0053005F" w:rsidRPr="002447E6" w:rsidRDefault="0053005F" w:rsidP="0053005F">
            <w:pPr>
              <w:spacing w:after="0"/>
              <w:rPr>
                <w:sz w:val="22"/>
                <w:szCs w:val="22"/>
              </w:rPr>
            </w:pPr>
            <w:r w:rsidRPr="002447E6">
              <w:rPr>
                <w:sz w:val="22"/>
                <w:szCs w:val="22"/>
              </w:rPr>
              <w:t>Precious coral</w:t>
            </w:r>
          </w:p>
        </w:tc>
        <w:tc>
          <w:tcPr>
            <w:tcW w:w="1440" w:type="dxa"/>
            <w:noWrap/>
            <w:vAlign w:val="center"/>
            <w:hideMark/>
          </w:tcPr>
          <w:p w14:paraId="2C46BD8E" w14:textId="77777777" w:rsidR="0053005F" w:rsidRPr="00400AE3" w:rsidRDefault="0053005F" w:rsidP="0053005F">
            <w:pPr>
              <w:spacing w:after="0"/>
              <w:rPr>
                <w:sz w:val="22"/>
                <w:szCs w:val="22"/>
              </w:rPr>
            </w:pPr>
            <w:r w:rsidRPr="00400AE3">
              <w:rPr>
                <w:sz w:val="22"/>
                <w:szCs w:val="22"/>
              </w:rPr>
              <w:t>10/4/1978</w:t>
            </w:r>
          </w:p>
        </w:tc>
        <w:tc>
          <w:tcPr>
            <w:tcW w:w="1440" w:type="dxa"/>
            <w:noWrap/>
            <w:vAlign w:val="center"/>
            <w:hideMark/>
          </w:tcPr>
          <w:p w14:paraId="30E2C089" w14:textId="77777777" w:rsidR="0053005F" w:rsidRPr="00400AE3" w:rsidRDefault="0053005F" w:rsidP="0053005F">
            <w:pPr>
              <w:spacing w:after="0"/>
              <w:rPr>
                <w:sz w:val="22"/>
                <w:szCs w:val="22"/>
              </w:rPr>
            </w:pPr>
            <w:proofErr w:type="spellStart"/>
            <w:r w:rsidRPr="00400AE3">
              <w:rPr>
                <w:sz w:val="22"/>
                <w:szCs w:val="22"/>
              </w:rPr>
              <w:t>BiOp</w:t>
            </w:r>
            <w:proofErr w:type="spellEnd"/>
          </w:p>
        </w:tc>
        <w:tc>
          <w:tcPr>
            <w:tcW w:w="1440" w:type="dxa"/>
            <w:noWrap/>
            <w:vAlign w:val="center"/>
            <w:hideMark/>
          </w:tcPr>
          <w:p w14:paraId="06011A58" w14:textId="77777777" w:rsidR="0053005F" w:rsidRPr="00400AE3" w:rsidRDefault="0053005F" w:rsidP="0053005F">
            <w:pPr>
              <w:spacing w:after="0"/>
              <w:rPr>
                <w:sz w:val="22"/>
                <w:szCs w:val="22"/>
              </w:rPr>
            </w:pPr>
            <w:r w:rsidRPr="00400AE3">
              <w:rPr>
                <w:sz w:val="22"/>
                <w:szCs w:val="22"/>
              </w:rPr>
              <w:t>Does not constitute threat</w:t>
            </w:r>
          </w:p>
        </w:tc>
        <w:tc>
          <w:tcPr>
            <w:tcW w:w="4158" w:type="dxa"/>
            <w:noWrap/>
            <w:vAlign w:val="center"/>
            <w:hideMark/>
          </w:tcPr>
          <w:p w14:paraId="735C5BE3" w14:textId="77777777" w:rsidR="0053005F" w:rsidRPr="00400AE3" w:rsidRDefault="0053005F" w:rsidP="0053005F">
            <w:pPr>
              <w:spacing w:after="0"/>
              <w:rPr>
                <w:sz w:val="22"/>
                <w:szCs w:val="22"/>
              </w:rPr>
            </w:pPr>
            <w:r w:rsidRPr="00400AE3">
              <w:rPr>
                <w:sz w:val="22"/>
                <w:szCs w:val="22"/>
              </w:rPr>
              <w:t>Sperm whale, leatherback sea turtle</w:t>
            </w:r>
          </w:p>
        </w:tc>
      </w:tr>
      <w:tr w:rsidR="0053005F" w:rsidRPr="00400AE3" w14:paraId="01257526" w14:textId="77777777" w:rsidTr="00206DB1">
        <w:trPr>
          <w:cantSplit/>
          <w:trHeight w:val="255"/>
        </w:trPr>
        <w:tc>
          <w:tcPr>
            <w:tcW w:w="1440" w:type="dxa"/>
            <w:vMerge/>
            <w:noWrap/>
            <w:vAlign w:val="center"/>
            <w:hideMark/>
          </w:tcPr>
          <w:p w14:paraId="1A1E5FFB" w14:textId="77777777" w:rsidR="0053005F" w:rsidRPr="002447E6" w:rsidRDefault="0053005F" w:rsidP="0053005F">
            <w:pPr>
              <w:spacing w:after="0"/>
              <w:rPr>
                <w:sz w:val="22"/>
                <w:szCs w:val="22"/>
              </w:rPr>
            </w:pPr>
          </w:p>
        </w:tc>
        <w:tc>
          <w:tcPr>
            <w:tcW w:w="1440" w:type="dxa"/>
            <w:noWrap/>
            <w:vAlign w:val="center"/>
            <w:hideMark/>
          </w:tcPr>
          <w:p w14:paraId="1A54E844" w14:textId="77777777" w:rsidR="0053005F" w:rsidRPr="00400AE3" w:rsidRDefault="0053005F" w:rsidP="0053005F">
            <w:pPr>
              <w:spacing w:after="0"/>
              <w:rPr>
                <w:sz w:val="22"/>
                <w:szCs w:val="22"/>
              </w:rPr>
            </w:pPr>
            <w:r w:rsidRPr="00400AE3">
              <w:rPr>
                <w:sz w:val="22"/>
                <w:szCs w:val="22"/>
              </w:rPr>
              <w:t>12/20/2000</w:t>
            </w:r>
          </w:p>
        </w:tc>
        <w:tc>
          <w:tcPr>
            <w:tcW w:w="1440" w:type="dxa"/>
            <w:noWrap/>
            <w:vAlign w:val="center"/>
            <w:hideMark/>
          </w:tcPr>
          <w:p w14:paraId="465F4880" w14:textId="77777777" w:rsidR="0053005F" w:rsidRPr="00400AE3" w:rsidRDefault="0053005F" w:rsidP="0053005F">
            <w:pPr>
              <w:spacing w:after="0"/>
              <w:rPr>
                <w:sz w:val="22"/>
                <w:szCs w:val="22"/>
              </w:rPr>
            </w:pPr>
            <w:r w:rsidRPr="00400AE3">
              <w:rPr>
                <w:sz w:val="22"/>
                <w:szCs w:val="22"/>
              </w:rPr>
              <w:t>LOC</w:t>
            </w:r>
          </w:p>
        </w:tc>
        <w:tc>
          <w:tcPr>
            <w:tcW w:w="1440" w:type="dxa"/>
            <w:noWrap/>
            <w:vAlign w:val="center"/>
            <w:hideMark/>
          </w:tcPr>
          <w:p w14:paraId="506D417F" w14:textId="77777777" w:rsidR="0053005F" w:rsidRPr="00400AE3" w:rsidRDefault="0053005F" w:rsidP="0053005F">
            <w:pPr>
              <w:spacing w:after="0"/>
              <w:rPr>
                <w:sz w:val="22"/>
                <w:szCs w:val="22"/>
              </w:rPr>
            </w:pPr>
            <w:r w:rsidRPr="00400AE3">
              <w:rPr>
                <w:sz w:val="22"/>
                <w:szCs w:val="22"/>
              </w:rPr>
              <w:t>NLAA</w:t>
            </w:r>
          </w:p>
        </w:tc>
        <w:tc>
          <w:tcPr>
            <w:tcW w:w="4158" w:type="dxa"/>
            <w:noWrap/>
            <w:vAlign w:val="center"/>
            <w:hideMark/>
          </w:tcPr>
          <w:p w14:paraId="0A768DAA" w14:textId="77777777" w:rsidR="0053005F" w:rsidRPr="00400AE3" w:rsidRDefault="0053005F" w:rsidP="0053005F">
            <w:pPr>
              <w:spacing w:after="0"/>
              <w:rPr>
                <w:sz w:val="22"/>
                <w:szCs w:val="22"/>
              </w:rPr>
            </w:pPr>
            <w:r w:rsidRPr="00400AE3">
              <w:rPr>
                <w:sz w:val="22"/>
                <w:szCs w:val="22"/>
              </w:rPr>
              <w:t>Humpback whale, green sea turtle, hawksbill sea turtle</w:t>
            </w:r>
          </w:p>
        </w:tc>
      </w:tr>
      <w:tr w:rsidR="0053005F" w:rsidRPr="00400AE3" w14:paraId="2311D234" w14:textId="77777777" w:rsidTr="00206DB1">
        <w:trPr>
          <w:cantSplit/>
          <w:trHeight w:val="255"/>
        </w:trPr>
        <w:tc>
          <w:tcPr>
            <w:tcW w:w="1440" w:type="dxa"/>
            <w:vMerge/>
            <w:noWrap/>
            <w:vAlign w:val="center"/>
          </w:tcPr>
          <w:p w14:paraId="08922C78" w14:textId="77777777" w:rsidR="0053005F" w:rsidRPr="002447E6" w:rsidRDefault="0053005F" w:rsidP="0053005F">
            <w:pPr>
              <w:spacing w:after="0"/>
              <w:rPr>
                <w:sz w:val="22"/>
                <w:szCs w:val="22"/>
              </w:rPr>
            </w:pPr>
          </w:p>
        </w:tc>
        <w:tc>
          <w:tcPr>
            <w:tcW w:w="1440" w:type="dxa"/>
            <w:noWrap/>
            <w:vAlign w:val="center"/>
          </w:tcPr>
          <w:p w14:paraId="6AC0BE8C" w14:textId="05BD92C5" w:rsidR="0053005F" w:rsidRPr="00400AE3" w:rsidRDefault="0053005F" w:rsidP="0053005F">
            <w:pPr>
              <w:spacing w:after="0"/>
              <w:rPr>
                <w:sz w:val="22"/>
                <w:szCs w:val="22"/>
              </w:rPr>
            </w:pPr>
            <w:r>
              <w:rPr>
                <w:rFonts w:eastAsia="Calibri"/>
                <w:sz w:val="22"/>
                <w:szCs w:val="22"/>
              </w:rPr>
              <w:t>9/18/2018</w:t>
            </w:r>
          </w:p>
        </w:tc>
        <w:tc>
          <w:tcPr>
            <w:tcW w:w="1440" w:type="dxa"/>
            <w:noWrap/>
            <w:vAlign w:val="center"/>
          </w:tcPr>
          <w:p w14:paraId="7F5B0195" w14:textId="1308792E" w:rsidR="0053005F" w:rsidRPr="00400AE3" w:rsidRDefault="0053005F" w:rsidP="0053005F">
            <w:pPr>
              <w:spacing w:after="0"/>
              <w:rPr>
                <w:sz w:val="22"/>
                <w:szCs w:val="22"/>
              </w:rPr>
            </w:pPr>
            <w:r>
              <w:rPr>
                <w:rFonts w:eastAsia="Calibri"/>
                <w:sz w:val="22"/>
                <w:szCs w:val="22"/>
              </w:rPr>
              <w:t>No effect memo</w:t>
            </w:r>
          </w:p>
        </w:tc>
        <w:tc>
          <w:tcPr>
            <w:tcW w:w="1440" w:type="dxa"/>
            <w:noWrap/>
            <w:vAlign w:val="center"/>
          </w:tcPr>
          <w:p w14:paraId="6158B394" w14:textId="471D8984" w:rsidR="0053005F" w:rsidRPr="00400AE3" w:rsidRDefault="0053005F" w:rsidP="0053005F">
            <w:pPr>
              <w:spacing w:after="0"/>
              <w:rPr>
                <w:sz w:val="22"/>
                <w:szCs w:val="22"/>
              </w:rPr>
            </w:pPr>
            <w:r>
              <w:rPr>
                <w:rFonts w:eastAsia="Calibri"/>
                <w:sz w:val="22"/>
                <w:szCs w:val="22"/>
              </w:rPr>
              <w:t>No effect</w:t>
            </w:r>
          </w:p>
        </w:tc>
        <w:tc>
          <w:tcPr>
            <w:tcW w:w="4158" w:type="dxa"/>
            <w:noWrap/>
            <w:vAlign w:val="center"/>
          </w:tcPr>
          <w:p w14:paraId="22EE17BF" w14:textId="1D4A9FCF" w:rsidR="0053005F" w:rsidRPr="00400AE3" w:rsidRDefault="0053005F" w:rsidP="0053005F">
            <w:pPr>
              <w:spacing w:after="0"/>
              <w:rPr>
                <w:sz w:val="22"/>
                <w:szCs w:val="22"/>
              </w:rPr>
            </w:pPr>
            <w:r>
              <w:rPr>
                <w:rFonts w:eastAsia="Calibri"/>
                <w:sz w:val="22"/>
                <w:szCs w:val="22"/>
              </w:rPr>
              <w:t>Oceanic whitetip shark, giant manta ray</w:t>
            </w:r>
          </w:p>
        </w:tc>
      </w:tr>
      <w:tr w:rsidR="0053005F" w:rsidRPr="00400AE3" w14:paraId="0018CA09" w14:textId="77777777" w:rsidTr="00206DB1">
        <w:trPr>
          <w:cantSplit/>
          <w:trHeight w:val="255"/>
        </w:trPr>
        <w:tc>
          <w:tcPr>
            <w:tcW w:w="1440" w:type="dxa"/>
            <w:vMerge w:val="restart"/>
            <w:noWrap/>
            <w:vAlign w:val="center"/>
            <w:hideMark/>
          </w:tcPr>
          <w:p w14:paraId="150BE3BC" w14:textId="77777777" w:rsidR="0053005F" w:rsidRPr="002447E6" w:rsidRDefault="0053005F" w:rsidP="0053005F">
            <w:pPr>
              <w:spacing w:after="0"/>
              <w:rPr>
                <w:sz w:val="22"/>
                <w:szCs w:val="22"/>
              </w:rPr>
            </w:pPr>
            <w:r w:rsidRPr="002447E6">
              <w:rPr>
                <w:sz w:val="22"/>
                <w:szCs w:val="22"/>
              </w:rPr>
              <w:t>All fisheries</w:t>
            </w:r>
          </w:p>
        </w:tc>
        <w:tc>
          <w:tcPr>
            <w:tcW w:w="1440" w:type="dxa"/>
            <w:noWrap/>
            <w:vAlign w:val="center"/>
            <w:hideMark/>
          </w:tcPr>
          <w:p w14:paraId="042C6E3B" w14:textId="77777777" w:rsidR="0053005F" w:rsidRPr="00400AE3" w:rsidRDefault="0053005F" w:rsidP="0053005F">
            <w:pPr>
              <w:spacing w:after="0"/>
              <w:rPr>
                <w:sz w:val="22"/>
                <w:szCs w:val="22"/>
              </w:rPr>
            </w:pPr>
            <w:r w:rsidRPr="00400AE3">
              <w:rPr>
                <w:sz w:val="22"/>
                <w:szCs w:val="22"/>
              </w:rPr>
              <w:t>1/16/2015</w:t>
            </w:r>
          </w:p>
        </w:tc>
        <w:tc>
          <w:tcPr>
            <w:tcW w:w="1440" w:type="dxa"/>
            <w:noWrap/>
            <w:vAlign w:val="center"/>
            <w:hideMark/>
          </w:tcPr>
          <w:p w14:paraId="378D7EA0" w14:textId="77777777" w:rsidR="0053005F" w:rsidRPr="00400AE3" w:rsidRDefault="0053005F" w:rsidP="0053005F">
            <w:pPr>
              <w:spacing w:after="0"/>
              <w:rPr>
                <w:sz w:val="22"/>
                <w:szCs w:val="22"/>
              </w:rPr>
            </w:pPr>
            <w:r w:rsidRPr="00400AE3">
              <w:rPr>
                <w:sz w:val="22"/>
                <w:szCs w:val="22"/>
              </w:rPr>
              <w:t>No effect memo</w:t>
            </w:r>
          </w:p>
        </w:tc>
        <w:tc>
          <w:tcPr>
            <w:tcW w:w="1440" w:type="dxa"/>
            <w:noWrap/>
            <w:vAlign w:val="center"/>
            <w:hideMark/>
          </w:tcPr>
          <w:p w14:paraId="4A3F9043" w14:textId="77777777" w:rsidR="0053005F" w:rsidRPr="00400AE3" w:rsidRDefault="0053005F" w:rsidP="0053005F">
            <w:pPr>
              <w:spacing w:after="0"/>
              <w:rPr>
                <w:sz w:val="22"/>
                <w:szCs w:val="22"/>
              </w:rPr>
            </w:pPr>
            <w:r w:rsidRPr="00400AE3">
              <w:rPr>
                <w:sz w:val="22"/>
                <w:szCs w:val="22"/>
              </w:rPr>
              <w:t>No effect</w:t>
            </w:r>
          </w:p>
        </w:tc>
        <w:tc>
          <w:tcPr>
            <w:tcW w:w="4158" w:type="dxa"/>
            <w:noWrap/>
            <w:vAlign w:val="center"/>
            <w:hideMark/>
          </w:tcPr>
          <w:p w14:paraId="038E2B1E" w14:textId="77777777" w:rsidR="0053005F" w:rsidRPr="00400AE3" w:rsidRDefault="0053005F" w:rsidP="0053005F">
            <w:pPr>
              <w:spacing w:after="0"/>
              <w:rPr>
                <w:sz w:val="22"/>
                <w:szCs w:val="22"/>
              </w:rPr>
            </w:pPr>
            <w:r w:rsidRPr="00400AE3">
              <w:rPr>
                <w:sz w:val="22"/>
                <w:szCs w:val="22"/>
              </w:rPr>
              <w:t>Reef-building corals</w:t>
            </w:r>
          </w:p>
        </w:tc>
      </w:tr>
      <w:tr w:rsidR="0053005F" w:rsidRPr="00400AE3" w14:paraId="598CF063" w14:textId="77777777" w:rsidTr="00206DB1">
        <w:trPr>
          <w:cantSplit/>
          <w:trHeight w:val="255"/>
        </w:trPr>
        <w:tc>
          <w:tcPr>
            <w:tcW w:w="1440" w:type="dxa"/>
            <w:vMerge/>
            <w:noWrap/>
            <w:vAlign w:val="center"/>
            <w:hideMark/>
          </w:tcPr>
          <w:p w14:paraId="520B6E38" w14:textId="77777777" w:rsidR="0053005F" w:rsidRPr="00400AE3" w:rsidRDefault="0053005F" w:rsidP="0053005F">
            <w:pPr>
              <w:spacing w:after="0"/>
              <w:rPr>
                <w:sz w:val="22"/>
                <w:szCs w:val="22"/>
              </w:rPr>
            </w:pPr>
          </w:p>
        </w:tc>
        <w:tc>
          <w:tcPr>
            <w:tcW w:w="1440" w:type="dxa"/>
            <w:noWrap/>
            <w:vAlign w:val="center"/>
            <w:hideMark/>
          </w:tcPr>
          <w:p w14:paraId="1B9047F8" w14:textId="77777777" w:rsidR="0053005F" w:rsidRPr="00400AE3" w:rsidRDefault="0053005F" w:rsidP="0053005F">
            <w:pPr>
              <w:spacing w:after="0"/>
              <w:rPr>
                <w:sz w:val="22"/>
                <w:szCs w:val="22"/>
              </w:rPr>
            </w:pPr>
            <w:r w:rsidRPr="00400AE3">
              <w:rPr>
                <w:sz w:val="22"/>
                <w:szCs w:val="22"/>
              </w:rPr>
              <w:t>2/20/2015</w:t>
            </w:r>
          </w:p>
        </w:tc>
        <w:tc>
          <w:tcPr>
            <w:tcW w:w="1440" w:type="dxa"/>
            <w:noWrap/>
            <w:vAlign w:val="center"/>
            <w:hideMark/>
          </w:tcPr>
          <w:p w14:paraId="0925AC3F" w14:textId="77777777" w:rsidR="0053005F" w:rsidRPr="00400AE3" w:rsidRDefault="0053005F" w:rsidP="0053005F">
            <w:pPr>
              <w:spacing w:after="0"/>
              <w:rPr>
                <w:sz w:val="22"/>
                <w:szCs w:val="22"/>
              </w:rPr>
            </w:pPr>
            <w:r w:rsidRPr="00400AE3">
              <w:rPr>
                <w:sz w:val="22"/>
                <w:szCs w:val="22"/>
              </w:rPr>
              <w:t xml:space="preserve"> LOC</w:t>
            </w:r>
          </w:p>
        </w:tc>
        <w:tc>
          <w:tcPr>
            <w:tcW w:w="1440" w:type="dxa"/>
            <w:noWrap/>
            <w:vAlign w:val="center"/>
            <w:hideMark/>
          </w:tcPr>
          <w:p w14:paraId="054D9461" w14:textId="77777777" w:rsidR="0053005F" w:rsidRPr="00400AE3" w:rsidRDefault="0053005F" w:rsidP="0053005F">
            <w:pPr>
              <w:spacing w:after="0"/>
              <w:rPr>
                <w:sz w:val="22"/>
                <w:szCs w:val="22"/>
              </w:rPr>
            </w:pPr>
            <w:r w:rsidRPr="00400AE3">
              <w:rPr>
                <w:sz w:val="22"/>
                <w:szCs w:val="22"/>
              </w:rPr>
              <w:t>NLAA</w:t>
            </w:r>
          </w:p>
        </w:tc>
        <w:tc>
          <w:tcPr>
            <w:tcW w:w="4158" w:type="dxa"/>
            <w:noWrap/>
            <w:vAlign w:val="center"/>
            <w:hideMark/>
          </w:tcPr>
          <w:p w14:paraId="0C41F627" w14:textId="77777777" w:rsidR="0053005F" w:rsidRPr="00400AE3" w:rsidRDefault="0053005F" w:rsidP="0053005F">
            <w:pPr>
              <w:spacing w:after="0"/>
              <w:rPr>
                <w:sz w:val="22"/>
                <w:szCs w:val="22"/>
              </w:rPr>
            </w:pPr>
            <w:r w:rsidRPr="00400AE3">
              <w:rPr>
                <w:sz w:val="22"/>
                <w:szCs w:val="22"/>
              </w:rPr>
              <w:t>Scalloped hammerhead shark (Indo-west Pacific DPS)</w:t>
            </w:r>
          </w:p>
        </w:tc>
      </w:tr>
    </w:tbl>
    <w:p w14:paraId="0EEEE4FA" w14:textId="77777777" w:rsidR="0076195F" w:rsidRPr="00447A24" w:rsidRDefault="0076195F" w:rsidP="0076195F">
      <w:pPr>
        <w:pStyle w:val="SourceNote"/>
      </w:pPr>
      <w:r>
        <w:rPr>
          <w:vertAlign w:val="superscript"/>
        </w:rPr>
        <w:t>a</w:t>
      </w:r>
      <w:r w:rsidRPr="00447A24">
        <w:t xml:space="preserve"> </w:t>
      </w:r>
      <w:proofErr w:type="spellStart"/>
      <w:r w:rsidRPr="00447A24">
        <w:t>BiOp</w:t>
      </w:r>
      <w:proofErr w:type="spellEnd"/>
      <w:r w:rsidRPr="00447A24">
        <w:t xml:space="preserve"> = Biological Opinio</w:t>
      </w:r>
      <w:r>
        <w:t>n; LOC = Letter of Concurrence</w:t>
      </w:r>
    </w:p>
    <w:p w14:paraId="7DD30A95" w14:textId="77777777" w:rsidR="0076195F" w:rsidRPr="00DB531C" w:rsidRDefault="0076195F" w:rsidP="0076195F">
      <w:pPr>
        <w:autoSpaceDE w:val="0"/>
        <w:autoSpaceDN w:val="0"/>
        <w:adjustRightInd w:val="0"/>
        <w:rPr>
          <w:sz w:val="20"/>
          <w:szCs w:val="20"/>
        </w:rPr>
      </w:pPr>
      <w:r w:rsidRPr="00DB531C">
        <w:rPr>
          <w:sz w:val="20"/>
          <w:szCs w:val="20"/>
          <w:vertAlign w:val="superscript"/>
        </w:rPr>
        <w:t>b</w:t>
      </w:r>
      <w:r>
        <w:rPr>
          <w:sz w:val="20"/>
          <w:szCs w:val="20"/>
        </w:rPr>
        <w:t xml:space="preserve"> LAA = lik</w:t>
      </w:r>
      <w:r w:rsidRPr="00DB531C">
        <w:rPr>
          <w:sz w:val="20"/>
          <w:szCs w:val="20"/>
        </w:rPr>
        <w:t>ely to adversely affect; NLAA = not likely to adversely affect.</w:t>
      </w:r>
    </w:p>
    <w:p w14:paraId="2449E613" w14:textId="77777777" w:rsidR="0076195F" w:rsidRDefault="0076195F" w:rsidP="0076195F">
      <w:pPr>
        <w:autoSpaceDE w:val="0"/>
        <w:autoSpaceDN w:val="0"/>
        <w:adjustRightInd w:val="0"/>
        <w:spacing w:after="120"/>
      </w:pPr>
      <w:r w:rsidRPr="00542909">
        <w:rPr>
          <w:b/>
        </w:rPr>
        <w:t>Bottomfish Fishery</w:t>
      </w:r>
      <w:r>
        <w:br/>
      </w:r>
      <w:r w:rsidRPr="000F6207">
        <w:t xml:space="preserve">In a biological opinion issued </w:t>
      </w:r>
      <w:r>
        <w:t>on</w:t>
      </w:r>
      <w:r w:rsidRPr="000F6207">
        <w:t xml:space="preserve"> March </w:t>
      </w:r>
      <w:r>
        <w:t xml:space="preserve">3, </w:t>
      </w:r>
      <w:r w:rsidRPr="000F6207">
        <w:t>2002, NMFS concluded that the ongoing</w:t>
      </w:r>
      <w:r>
        <w:t xml:space="preserve"> </w:t>
      </w:r>
      <w:r w:rsidRPr="000F6207">
        <w:t>operation of the Western Pacific Region’s bottomfish and seamount fisheries</w:t>
      </w:r>
      <w:r>
        <w:t xml:space="preserve"> is</w:t>
      </w:r>
      <w:r w:rsidRPr="000F6207">
        <w:t xml:space="preserve"> not likely to jeopardize the continued</w:t>
      </w:r>
      <w:r>
        <w:t xml:space="preserve"> </w:t>
      </w:r>
      <w:r w:rsidRPr="000F6207">
        <w:t xml:space="preserve">existence of </w:t>
      </w:r>
      <w:r>
        <w:t xml:space="preserve">five sea turtle species (loggerhead, leatherback, olive </w:t>
      </w:r>
      <w:proofErr w:type="spellStart"/>
      <w:r>
        <w:t>ridley</w:t>
      </w:r>
      <w:proofErr w:type="spellEnd"/>
      <w:r>
        <w:t xml:space="preserve">, green, and hawksbill turtles) and five marine mammal species (humpback, blue, fin, sei, and sperm whales) </w:t>
      </w:r>
    </w:p>
    <w:p w14:paraId="420C28C4" w14:textId="3226CCEE" w:rsidR="0076195F" w:rsidRDefault="0076195F" w:rsidP="0076195F">
      <w:pPr>
        <w:autoSpaceDE w:val="0"/>
        <w:autoSpaceDN w:val="0"/>
        <w:adjustRightInd w:val="0"/>
        <w:spacing w:after="120"/>
      </w:pPr>
      <w:r w:rsidRPr="00542909">
        <w:rPr>
          <w:b/>
        </w:rPr>
        <w:t>Crustacean</w:t>
      </w:r>
      <w:r>
        <w:rPr>
          <w:i/>
        </w:rPr>
        <w:t xml:space="preserve"> </w:t>
      </w:r>
      <w:r w:rsidRPr="00542909">
        <w:rPr>
          <w:b/>
        </w:rPr>
        <w:t>Fishery</w:t>
      </w:r>
      <w:r>
        <w:br/>
        <w:t xml:space="preserve">An informal consultation completed by NMFS on September 28, 2007 concluded that PRIA crustacean fisheries are not likely to adversely affect five sea turtle species (loggerhead, leatherback, olive </w:t>
      </w:r>
      <w:proofErr w:type="spellStart"/>
      <w:r>
        <w:t>ridley</w:t>
      </w:r>
      <w:proofErr w:type="spellEnd"/>
      <w:r>
        <w:t>, green, and hawksbill turtles) and five marine mammal species (humpback, blue, fin, sei, and sperm whales).</w:t>
      </w:r>
    </w:p>
    <w:p w14:paraId="15909D28" w14:textId="1714298C" w:rsidR="0053005F" w:rsidRDefault="0053005F" w:rsidP="00A50625">
      <w:pPr>
        <w:spacing w:before="120" w:after="120"/>
      </w:pPr>
      <w:r>
        <w:lastRenderedPageBreak/>
        <w:t xml:space="preserve">On September 18, 2018, NMFS concluded that PRIA crustacean fisheries will have no effect on the oceanic whitetip shark and giant manta ray. </w:t>
      </w:r>
    </w:p>
    <w:p w14:paraId="6784B414" w14:textId="77777777" w:rsidR="0076195F" w:rsidRDefault="0076195F" w:rsidP="0076195F">
      <w:pPr>
        <w:autoSpaceDE w:val="0"/>
        <w:autoSpaceDN w:val="0"/>
        <w:adjustRightInd w:val="0"/>
        <w:spacing w:after="120"/>
      </w:pPr>
      <w:r w:rsidRPr="00542909">
        <w:rPr>
          <w:b/>
        </w:rPr>
        <w:t>Coral Reef Fishery</w:t>
      </w:r>
      <w:r>
        <w:br/>
      </w:r>
      <w:r w:rsidRPr="008C2FFA">
        <w:t xml:space="preserve">An informal consultation completed by NMFS </w:t>
      </w:r>
      <w:r>
        <w:t>on</w:t>
      </w:r>
      <w:r w:rsidRPr="008C2FFA">
        <w:t xml:space="preserve"> March </w:t>
      </w:r>
      <w:r>
        <w:t xml:space="preserve">7, </w:t>
      </w:r>
      <w:r w:rsidRPr="008C2FFA">
        <w:t>2002 concluded that fishing activities</w:t>
      </w:r>
      <w:r>
        <w:t xml:space="preserve"> </w:t>
      </w:r>
      <w:r w:rsidRPr="008C2FFA">
        <w:t xml:space="preserve">conducted under the Coral Reef Ecosystems FMP are not likely to adversely affect </w:t>
      </w:r>
      <w:r>
        <w:t xml:space="preserve">five sea turtle species (loggerhead, leatherback, olive </w:t>
      </w:r>
      <w:proofErr w:type="spellStart"/>
      <w:r>
        <w:t>ridley</w:t>
      </w:r>
      <w:proofErr w:type="spellEnd"/>
      <w:r>
        <w:t>, green, and hawksbill turtles) and five marine mammal species (humpback, blue, fin, sei, and sperm whales)</w:t>
      </w:r>
      <w:r w:rsidRPr="008C2FFA">
        <w:t xml:space="preserve">. </w:t>
      </w:r>
    </w:p>
    <w:p w14:paraId="68FD4B0A" w14:textId="7B8A9DAC" w:rsidR="0076195F" w:rsidRDefault="0076195F" w:rsidP="0076195F">
      <w:pPr>
        <w:autoSpaceDE w:val="0"/>
        <w:autoSpaceDN w:val="0"/>
        <w:adjustRightInd w:val="0"/>
        <w:spacing w:after="120"/>
      </w:pPr>
      <w:r w:rsidRPr="00C34856">
        <w:t>On May 22, 2002, the USFWS concurred with the determination of NMFS that the activities conducted under the Coral Reef Ecosystems FMP are not likely to adversely affect listed species under USFWS’s exclusive jurisdiction (i.e., seabirds and terrestrial plants) and listed species shared with NMFS (i.e., sea turtles).</w:t>
      </w:r>
    </w:p>
    <w:p w14:paraId="0FCFCA12" w14:textId="23DA7EFE" w:rsidR="0053005F" w:rsidRDefault="0053005F" w:rsidP="00A50625">
      <w:pPr>
        <w:spacing w:before="120" w:after="120"/>
      </w:pPr>
      <w:r>
        <w:t xml:space="preserve">On September 18, 2018, NMFS concluded that PRIA coral reef ecosystem fisheries will have no effect on the oceanic whitetip shark and giant manta ray. </w:t>
      </w:r>
    </w:p>
    <w:p w14:paraId="1B2430BF" w14:textId="77777777" w:rsidR="0053005F" w:rsidRDefault="0076195F" w:rsidP="0076195F">
      <w:pPr>
        <w:autoSpaceDE w:val="0"/>
        <w:autoSpaceDN w:val="0"/>
        <w:adjustRightInd w:val="0"/>
        <w:spacing w:after="120"/>
      </w:pPr>
      <w:r w:rsidRPr="00542909">
        <w:rPr>
          <w:b/>
        </w:rPr>
        <w:t>Precious Coral Fishery</w:t>
      </w:r>
      <w:r>
        <w:br/>
        <w:t>An informal consultation completed by NMFS on December 20, 2000 concluded that PRIA precious coral fisheries are not likely to adversely affect humpback whales, green turtles, or hawksbill turtles.</w:t>
      </w:r>
    </w:p>
    <w:p w14:paraId="5834AE6D" w14:textId="4DF93A18" w:rsidR="0076195F" w:rsidRDefault="0053005F" w:rsidP="00A50625">
      <w:pPr>
        <w:spacing w:before="120" w:after="120"/>
      </w:pPr>
      <w:r>
        <w:t xml:space="preserve">On September 18, 2018, NMFS concluded that PRIA precious coral reef fisheries will have no effect on the oceanic whitetip shark and giant manta ray. </w:t>
      </w:r>
      <w:r w:rsidR="0076195F">
        <w:t xml:space="preserve"> </w:t>
      </w:r>
    </w:p>
    <w:p w14:paraId="781465BC" w14:textId="77777777" w:rsidR="0076195F" w:rsidRDefault="0076195F" w:rsidP="0076195F">
      <w:pPr>
        <w:pStyle w:val="Heading4"/>
      </w:pPr>
      <w:r>
        <w:t xml:space="preserve">Non-ESA Marine Mammals </w:t>
      </w:r>
    </w:p>
    <w:p w14:paraId="418FCAD8" w14:textId="77777777" w:rsidR="0076195F" w:rsidRPr="00377BBC" w:rsidRDefault="0076195F" w:rsidP="0076195F">
      <w:r>
        <w:t xml:space="preserve">The MMPA requires NMFS to annually publish a List of Fisheries (LOF) that classifies commercial fisheries in one of three categories based on the level of mortality and serious injury of marine mammals associated with that fishery. </w:t>
      </w:r>
      <w:r w:rsidRPr="00AD5FD3">
        <w:t>PRIA fisheries are not classified under the LOF</w:t>
      </w:r>
      <w:r>
        <w:t xml:space="preserve"> due to the lack of active commercial fisheries. </w:t>
      </w:r>
    </w:p>
    <w:p w14:paraId="44658986" w14:textId="77777777" w:rsidR="0076195F" w:rsidRPr="00332ECA" w:rsidRDefault="0076195F" w:rsidP="0076195F">
      <w:pPr>
        <w:pStyle w:val="Heading3"/>
        <w:rPr>
          <w:vanish/>
        </w:rPr>
      </w:pPr>
      <w:bookmarkStart w:id="13" w:name="_Toc514748296"/>
      <w:bookmarkStart w:id="14" w:name="_Toc446524918"/>
      <w:bookmarkStart w:id="15" w:name="_Toc475547706"/>
      <w:bookmarkStart w:id="16" w:name="_Toc483916166"/>
      <w:bookmarkStart w:id="17" w:name="_Toc517943559"/>
      <w:bookmarkStart w:id="18" w:name="_Toc10465230"/>
      <w:bookmarkEnd w:id="13"/>
      <w:r>
        <w:t>Status of Protected Species Interactions in the PRIA FEP Fisheries</w:t>
      </w:r>
      <w:bookmarkEnd w:id="14"/>
      <w:bookmarkEnd w:id="15"/>
      <w:bookmarkEnd w:id="16"/>
      <w:bookmarkEnd w:id="17"/>
      <w:bookmarkEnd w:id="18"/>
      <w:r>
        <w:t xml:space="preserve"> </w:t>
      </w:r>
    </w:p>
    <w:p w14:paraId="0659B758" w14:textId="77777777" w:rsidR="0076195F" w:rsidRDefault="0076195F" w:rsidP="0076195F">
      <w:r>
        <w:t xml:space="preserve">There are currently no bottomfish, crustacean, coral reef, or precious coral fisheries operating in the PRIA and no historical observer data are available for fisheries under this FEP. No new fishing activity has been reported, and there is no other information to indicate that impacts to protected species from PRIA fisheries have changed in recent years.    </w:t>
      </w:r>
    </w:p>
    <w:p w14:paraId="3ADB6065" w14:textId="77777777" w:rsidR="0076195F" w:rsidRPr="009D43A4" w:rsidRDefault="0076195F" w:rsidP="0076195F">
      <w:pPr>
        <w:pStyle w:val="Heading3"/>
      </w:pPr>
      <w:bookmarkStart w:id="19" w:name="_Toc483916167"/>
      <w:bookmarkStart w:id="20" w:name="_Toc517943560"/>
      <w:bookmarkStart w:id="21" w:name="_Toc10465231"/>
      <w:r w:rsidRPr="009D43A4">
        <w:t>Identification of Emerging Issues</w:t>
      </w:r>
      <w:bookmarkEnd w:id="19"/>
      <w:bookmarkEnd w:id="20"/>
      <w:bookmarkEnd w:id="21"/>
      <w:r w:rsidRPr="009D43A4">
        <w:t xml:space="preserve"> </w:t>
      </w:r>
    </w:p>
    <w:p w14:paraId="0D0DC9BA" w14:textId="0C79A9CF" w:rsidR="0076195F" w:rsidRPr="00FC0ED9" w:rsidRDefault="0076195F" w:rsidP="0076195F">
      <w:r w:rsidRPr="00FC0ED9">
        <w:fldChar w:fldCharType="begin" w:fldLock="1"/>
      </w:r>
      <w:r w:rsidRPr="00FC0ED9">
        <w:instrText xml:space="preserve"> REF _Ref479316469 \h  \* MERGEFORMAT </w:instrText>
      </w:r>
      <w:r w:rsidRPr="00FC0ED9">
        <w:fldChar w:fldCharType="separate"/>
      </w:r>
      <w:r w:rsidRPr="00FC0ED9">
        <w:rPr>
          <w:noProof/>
        </w:rPr>
        <w:t>Table 4</w:t>
      </w:r>
      <w:r w:rsidRPr="00FC0ED9">
        <w:fldChar w:fldCharType="end"/>
      </w:r>
      <w:r w:rsidR="003F2342">
        <w:t xml:space="preserve"> summarizes current candidate ESA species, recent listing status, and post-listing activity (critical habitat designation and recovery plan development). Impacts from FEP-managed fisheries on any new listings and critical habitat designations will be considered in future versions of this report.  </w:t>
      </w:r>
    </w:p>
    <w:p w14:paraId="65009F89" w14:textId="32741C07" w:rsidR="0076195F" w:rsidRPr="006C7A47" w:rsidRDefault="0076195F" w:rsidP="0076195F">
      <w:pPr>
        <w:spacing w:after="120"/>
        <w:jc w:val="center"/>
        <w:rPr>
          <w:b/>
        </w:rPr>
      </w:pPr>
      <w:bookmarkStart w:id="22" w:name="_Ref479316469"/>
      <w:r>
        <w:rPr>
          <w:b/>
        </w:rPr>
        <w:br w:type="page"/>
      </w:r>
      <w:bookmarkStart w:id="23" w:name="_Toc483916097"/>
      <w:bookmarkStart w:id="24" w:name="_Toc517943632"/>
      <w:bookmarkStart w:id="25" w:name="_Toc11330076"/>
      <w:r w:rsidRPr="006C7A47">
        <w:rPr>
          <w:b/>
        </w:rPr>
        <w:lastRenderedPageBreak/>
        <w:t xml:space="preserve">Table </w:t>
      </w:r>
      <w:r w:rsidRPr="006C7A47">
        <w:rPr>
          <w:b/>
        </w:rPr>
        <w:fldChar w:fldCharType="begin"/>
      </w:r>
      <w:r w:rsidRPr="006C7A47">
        <w:rPr>
          <w:b/>
        </w:rPr>
        <w:instrText xml:space="preserve"> SEQ Table \* ARABIC </w:instrText>
      </w:r>
      <w:r w:rsidRPr="006C7A47">
        <w:rPr>
          <w:b/>
        </w:rPr>
        <w:fldChar w:fldCharType="separate"/>
      </w:r>
      <w:r>
        <w:rPr>
          <w:b/>
          <w:noProof/>
        </w:rPr>
        <w:t>4</w:t>
      </w:r>
      <w:r w:rsidRPr="006C7A47">
        <w:rPr>
          <w:b/>
        </w:rPr>
        <w:fldChar w:fldCharType="end"/>
      </w:r>
      <w:bookmarkEnd w:id="22"/>
      <w:r w:rsidRPr="006C7A47">
        <w:rPr>
          <w:b/>
        </w:rPr>
        <w:t xml:space="preserve">. </w:t>
      </w:r>
      <w:r w:rsidR="003F2342" w:rsidRPr="003F2342">
        <w:rPr>
          <w:b/>
        </w:rPr>
        <w:t>Status of candidate ESA species, recent ESA listing processes, and post-listing activities.</w:t>
      </w:r>
      <w:bookmarkEnd w:id="23"/>
      <w:bookmarkEnd w:id="24"/>
      <w:bookmarkEnd w:id="25"/>
    </w:p>
    <w:tbl>
      <w:tblPr>
        <w:tblStyle w:val="TableGrid"/>
        <w:tblW w:w="9576" w:type="dxa"/>
        <w:tblLook w:val="04A0" w:firstRow="1" w:lastRow="0" w:firstColumn="1" w:lastColumn="0" w:noHBand="0" w:noVBand="1"/>
      </w:tblPr>
      <w:tblGrid>
        <w:gridCol w:w="1202"/>
        <w:gridCol w:w="1426"/>
        <w:gridCol w:w="1388"/>
        <w:gridCol w:w="1370"/>
        <w:gridCol w:w="1270"/>
        <w:gridCol w:w="1463"/>
        <w:gridCol w:w="1457"/>
      </w:tblGrid>
      <w:tr w:rsidR="0076195F" w:rsidRPr="00332ECA" w14:paraId="11516566" w14:textId="77777777" w:rsidTr="000E5B6E">
        <w:trPr>
          <w:trHeight w:val="300"/>
        </w:trPr>
        <w:tc>
          <w:tcPr>
            <w:tcW w:w="2609" w:type="dxa"/>
            <w:gridSpan w:val="2"/>
            <w:noWrap/>
            <w:hideMark/>
          </w:tcPr>
          <w:p w14:paraId="63F54919" w14:textId="77777777" w:rsidR="0076195F" w:rsidRPr="00332ECA" w:rsidRDefault="0076195F" w:rsidP="00206DB1">
            <w:pPr>
              <w:spacing w:before="60" w:after="60"/>
              <w:jc w:val="center"/>
              <w:rPr>
                <w:b/>
                <w:bCs/>
                <w:sz w:val="21"/>
                <w:szCs w:val="21"/>
              </w:rPr>
            </w:pPr>
            <w:r w:rsidRPr="00332ECA">
              <w:rPr>
                <w:b/>
                <w:bCs/>
                <w:sz w:val="21"/>
                <w:szCs w:val="21"/>
              </w:rPr>
              <w:t>Species</w:t>
            </w:r>
          </w:p>
        </w:tc>
        <w:tc>
          <w:tcPr>
            <w:tcW w:w="4039" w:type="dxa"/>
            <w:gridSpan w:val="3"/>
            <w:noWrap/>
            <w:hideMark/>
          </w:tcPr>
          <w:p w14:paraId="5402275C" w14:textId="77777777" w:rsidR="0076195F" w:rsidRPr="00332ECA" w:rsidRDefault="0076195F" w:rsidP="00206DB1">
            <w:pPr>
              <w:spacing w:before="60" w:after="60"/>
              <w:jc w:val="center"/>
              <w:rPr>
                <w:b/>
                <w:bCs/>
                <w:sz w:val="21"/>
                <w:szCs w:val="21"/>
              </w:rPr>
            </w:pPr>
            <w:r w:rsidRPr="00332ECA">
              <w:rPr>
                <w:b/>
                <w:bCs/>
                <w:sz w:val="21"/>
                <w:szCs w:val="21"/>
              </w:rPr>
              <w:t xml:space="preserve">Listing </w:t>
            </w:r>
            <w:r>
              <w:rPr>
                <w:b/>
                <w:bCs/>
                <w:sz w:val="21"/>
                <w:szCs w:val="21"/>
              </w:rPr>
              <w:t>P</w:t>
            </w:r>
            <w:r w:rsidRPr="00332ECA">
              <w:rPr>
                <w:b/>
                <w:bCs/>
                <w:sz w:val="21"/>
                <w:szCs w:val="21"/>
              </w:rPr>
              <w:t>rocess</w:t>
            </w:r>
          </w:p>
        </w:tc>
        <w:tc>
          <w:tcPr>
            <w:tcW w:w="2928" w:type="dxa"/>
            <w:gridSpan w:val="2"/>
            <w:noWrap/>
            <w:hideMark/>
          </w:tcPr>
          <w:p w14:paraId="71ACE81C" w14:textId="77777777" w:rsidR="0076195F" w:rsidRPr="00332ECA" w:rsidRDefault="0076195F" w:rsidP="00206DB1">
            <w:pPr>
              <w:spacing w:before="60" w:after="60"/>
              <w:jc w:val="center"/>
              <w:rPr>
                <w:b/>
                <w:bCs/>
                <w:sz w:val="21"/>
                <w:szCs w:val="21"/>
              </w:rPr>
            </w:pPr>
            <w:r w:rsidRPr="00332ECA">
              <w:rPr>
                <w:b/>
                <w:bCs/>
                <w:sz w:val="21"/>
                <w:szCs w:val="21"/>
              </w:rPr>
              <w:t>Post-</w:t>
            </w:r>
            <w:r>
              <w:rPr>
                <w:b/>
                <w:bCs/>
                <w:sz w:val="21"/>
                <w:szCs w:val="21"/>
              </w:rPr>
              <w:t>L</w:t>
            </w:r>
            <w:r w:rsidRPr="00332ECA">
              <w:rPr>
                <w:b/>
                <w:bCs/>
                <w:sz w:val="21"/>
                <w:szCs w:val="21"/>
              </w:rPr>
              <w:t xml:space="preserve">isting </w:t>
            </w:r>
            <w:r>
              <w:rPr>
                <w:b/>
                <w:bCs/>
                <w:sz w:val="21"/>
                <w:szCs w:val="21"/>
              </w:rPr>
              <w:t>A</w:t>
            </w:r>
            <w:r w:rsidRPr="00332ECA">
              <w:rPr>
                <w:b/>
                <w:bCs/>
                <w:sz w:val="21"/>
                <w:szCs w:val="21"/>
              </w:rPr>
              <w:t>ctivity</w:t>
            </w:r>
          </w:p>
        </w:tc>
      </w:tr>
      <w:tr w:rsidR="0076195F" w:rsidRPr="00332ECA" w14:paraId="732A9624" w14:textId="77777777" w:rsidTr="000E5B6E">
        <w:trPr>
          <w:trHeight w:val="300"/>
        </w:trPr>
        <w:tc>
          <w:tcPr>
            <w:tcW w:w="1179" w:type="dxa"/>
            <w:noWrap/>
            <w:vAlign w:val="center"/>
            <w:hideMark/>
          </w:tcPr>
          <w:p w14:paraId="7AABAAD4" w14:textId="77777777" w:rsidR="0076195F" w:rsidRPr="00332ECA" w:rsidRDefault="0076195F" w:rsidP="00206DB1">
            <w:pPr>
              <w:spacing w:before="60" w:after="60"/>
              <w:rPr>
                <w:b/>
                <w:bCs/>
                <w:sz w:val="21"/>
                <w:szCs w:val="21"/>
              </w:rPr>
            </w:pPr>
            <w:r>
              <w:rPr>
                <w:b/>
                <w:bCs/>
                <w:sz w:val="21"/>
                <w:szCs w:val="21"/>
              </w:rPr>
              <w:t>Common N</w:t>
            </w:r>
            <w:r w:rsidRPr="00332ECA">
              <w:rPr>
                <w:b/>
                <w:bCs/>
                <w:sz w:val="21"/>
                <w:szCs w:val="21"/>
              </w:rPr>
              <w:t>ame</w:t>
            </w:r>
          </w:p>
        </w:tc>
        <w:tc>
          <w:tcPr>
            <w:tcW w:w="1430" w:type="dxa"/>
            <w:noWrap/>
            <w:vAlign w:val="center"/>
            <w:hideMark/>
          </w:tcPr>
          <w:p w14:paraId="26C590BC" w14:textId="77777777" w:rsidR="0076195F" w:rsidRPr="00332ECA" w:rsidRDefault="0076195F" w:rsidP="00206DB1">
            <w:pPr>
              <w:spacing w:before="60" w:after="60"/>
              <w:rPr>
                <w:b/>
                <w:bCs/>
                <w:sz w:val="21"/>
                <w:szCs w:val="21"/>
              </w:rPr>
            </w:pPr>
            <w:r>
              <w:rPr>
                <w:b/>
                <w:bCs/>
                <w:sz w:val="21"/>
                <w:szCs w:val="21"/>
              </w:rPr>
              <w:t>Scientific N</w:t>
            </w:r>
            <w:r w:rsidRPr="00332ECA">
              <w:rPr>
                <w:b/>
                <w:bCs/>
                <w:sz w:val="21"/>
                <w:szCs w:val="21"/>
              </w:rPr>
              <w:t>ame</w:t>
            </w:r>
          </w:p>
        </w:tc>
        <w:tc>
          <w:tcPr>
            <w:tcW w:w="1392" w:type="dxa"/>
            <w:noWrap/>
            <w:vAlign w:val="center"/>
            <w:hideMark/>
          </w:tcPr>
          <w:p w14:paraId="044E50BF" w14:textId="77777777" w:rsidR="0076195F" w:rsidRPr="00332ECA" w:rsidRDefault="0076195F" w:rsidP="00206DB1">
            <w:pPr>
              <w:spacing w:before="60" w:after="60"/>
              <w:rPr>
                <w:b/>
                <w:bCs/>
                <w:sz w:val="21"/>
                <w:szCs w:val="21"/>
              </w:rPr>
            </w:pPr>
            <w:r w:rsidRPr="00332ECA">
              <w:rPr>
                <w:b/>
                <w:bCs/>
                <w:sz w:val="21"/>
                <w:szCs w:val="21"/>
              </w:rPr>
              <w:t>90-</w:t>
            </w:r>
            <w:r>
              <w:rPr>
                <w:b/>
                <w:bCs/>
                <w:sz w:val="21"/>
                <w:szCs w:val="21"/>
              </w:rPr>
              <w:t>D</w:t>
            </w:r>
            <w:r w:rsidRPr="00332ECA">
              <w:rPr>
                <w:b/>
                <w:bCs/>
                <w:sz w:val="21"/>
                <w:szCs w:val="21"/>
              </w:rPr>
              <w:t xml:space="preserve">ay </w:t>
            </w:r>
            <w:r>
              <w:rPr>
                <w:b/>
                <w:bCs/>
                <w:sz w:val="21"/>
                <w:szCs w:val="21"/>
              </w:rPr>
              <w:t>Fi</w:t>
            </w:r>
            <w:r w:rsidRPr="00332ECA">
              <w:rPr>
                <w:b/>
                <w:bCs/>
                <w:sz w:val="21"/>
                <w:szCs w:val="21"/>
              </w:rPr>
              <w:t>nding</w:t>
            </w:r>
          </w:p>
        </w:tc>
        <w:tc>
          <w:tcPr>
            <w:tcW w:w="1374" w:type="dxa"/>
            <w:noWrap/>
            <w:vAlign w:val="center"/>
            <w:hideMark/>
          </w:tcPr>
          <w:p w14:paraId="4B7C57B3" w14:textId="77777777" w:rsidR="0076195F" w:rsidRPr="00332ECA" w:rsidRDefault="0076195F" w:rsidP="00206DB1">
            <w:pPr>
              <w:spacing w:before="60" w:after="60"/>
              <w:rPr>
                <w:b/>
                <w:bCs/>
                <w:sz w:val="21"/>
                <w:szCs w:val="21"/>
              </w:rPr>
            </w:pPr>
            <w:r w:rsidRPr="00332ECA">
              <w:rPr>
                <w:b/>
                <w:bCs/>
                <w:sz w:val="21"/>
                <w:szCs w:val="21"/>
              </w:rPr>
              <w:t>12-</w:t>
            </w:r>
            <w:r>
              <w:rPr>
                <w:b/>
                <w:bCs/>
                <w:sz w:val="21"/>
                <w:szCs w:val="21"/>
              </w:rPr>
              <w:t>M</w:t>
            </w:r>
            <w:r w:rsidRPr="00332ECA">
              <w:rPr>
                <w:b/>
                <w:bCs/>
                <w:sz w:val="21"/>
                <w:szCs w:val="21"/>
              </w:rPr>
              <w:t xml:space="preserve">onth </w:t>
            </w:r>
            <w:r>
              <w:rPr>
                <w:b/>
                <w:bCs/>
                <w:sz w:val="21"/>
                <w:szCs w:val="21"/>
              </w:rPr>
              <w:t>F</w:t>
            </w:r>
            <w:r w:rsidRPr="00332ECA">
              <w:rPr>
                <w:b/>
                <w:bCs/>
                <w:sz w:val="21"/>
                <w:szCs w:val="21"/>
              </w:rPr>
              <w:t xml:space="preserve">inding / Proposed </w:t>
            </w:r>
            <w:r>
              <w:rPr>
                <w:b/>
                <w:bCs/>
                <w:sz w:val="21"/>
                <w:szCs w:val="21"/>
              </w:rPr>
              <w:t>R</w:t>
            </w:r>
            <w:r w:rsidRPr="00332ECA">
              <w:rPr>
                <w:b/>
                <w:bCs/>
                <w:sz w:val="21"/>
                <w:szCs w:val="21"/>
              </w:rPr>
              <w:t>ule</w:t>
            </w:r>
          </w:p>
        </w:tc>
        <w:tc>
          <w:tcPr>
            <w:tcW w:w="1273" w:type="dxa"/>
            <w:noWrap/>
            <w:vAlign w:val="center"/>
            <w:hideMark/>
          </w:tcPr>
          <w:p w14:paraId="7C3D3D39" w14:textId="77777777" w:rsidR="0076195F" w:rsidRPr="00332ECA" w:rsidRDefault="0076195F" w:rsidP="00206DB1">
            <w:pPr>
              <w:spacing w:before="60" w:after="60"/>
              <w:rPr>
                <w:b/>
                <w:bCs/>
                <w:sz w:val="21"/>
                <w:szCs w:val="21"/>
              </w:rPr>
            </w:pPr>
            <w:r w:rsidRPr="00332ECA">
              <w:rPr>
                <w:b/>
                <w:bCs/>
                <w:sz w:val="21"/>
                <w:szCs w:val="21"/>
              </w:rPr>
              <w:t xml:space="preserve">Final </w:t>
            </w:r>
            <w:r>
              <w:rPr>
                <w:b/>
                <w:bCs/>
                <w:sz w:val="21"/>
                <w:szCs w:val="21"/>
              </w:rPr>
              <w:t>R</w:t>
            </w:r>
            <w:r w:rsidRPr="00332ECA">
              <w:rPr>
                <w:b/>
                <w:bCs/>
                <w:sz w:val="21"/>
                <w:szCs w:val="21"/>
              </w:rPr>
              <w:t xml:space="preserve">ule </w:t>
            </w:r>
          </w:p>
        </w:tc>
        <w:tc>
          <w:tcPr>
            <w:tcW w:w="1467" w:type="dxa"/>
            <w:noWrap/>
            <w:vAlign w:val="center"/>
            <w:hideMark/>
          </w:tcPr>
          <w:p w14:paraId="5462B3AF" w14:textId="77777777" w:rsidR="0076195F" w:rsidRPr="00332ECA" w:rsidRDefault="0076195F" w:rsidP="00206DB1">
            <w:pPr>
              <w:spacing w:before="60" w:after="60"/>
              <w:rPr>
                <w:b/>
                <w:bCs/>
                <w:sz w:val="21"/>
                <w:szCs w:val="21"/>
              </w:rPr>
            </w:pPr>
            <w:r w:rsidRPr="00332ECA">
              <w:rPr>
                <w:b/>
                <w:bCs/>
                <w:sz w:val="21"/>
                <w:szCs w:val="21"/>
              </w:rPr>
              <w:t>Critical Habitat</w:t>
            </w:r>
          </w:p>
        </w:tc>
        <w:tc>
          <w:tcPr>
            <w:tcW w:w="1461" w:type="dxa"/>
            <w:noWrap/>
            <w:vAlign w:val="center"/>
            <w:hideMark/>
          </w:tcPr>
          <w:p w14:paraId="699423B4" w14:textId="77777777" w:rsidR="0076195F" w:rsidRPr="00332ECA" w:rsidRDefault="0076195F" w:rsidP="00206DB1">
            <w:pPr>
              <w:spacing w:before="60" w:after="60"/>
              <w:rPr>
                <w:b/>
                <w:bCs/>
                <w:sz w:val="21"/>
                <w:szCs w:val="21"/>
              </w:rPr>
            </w:pPr>
            <w:r w:rsidRPr="00332ECA">
              <w:rPr>
                <w:b/>
                <w:bCs/>
                <w:sz w:val="21"/>
                <w:szCs w:val="21"/>
              </w:rPr>
              <w:t>Recovery Plan</w:t>
            </w:r>
          </w:p>
        </w:tc>
      </w:tr>
      <w:tr w:rsidR="0076195F" w:rsidRPr="00332ECA" w14:paraId="10B7F58B" w14:textId="77777777" w:rsidTr="000E5B6E">
        <w:trPr>
          <w:trHeight w:val="300"/>
        </w:trPr>
        <w:tc>
          <w:tcPr>
            <w:tcW w:w="1179" w:type="dxa"/>
            <w:noWrap/>
            <w:vAlign w:val="center"/>
            <w:hideMark/>
          </w:tcPr>
          <w:p w14:paraId="43CED68B" w14:textId="77777777" w:rsidR="0076195F" w:rsidRPr="00332ECA" w:rsidRDefault="0076195F" w:rsidP="00206DB1">
            <w:pPr>
              <w:spacing w:after="0"/>
              <w:rPr>
                <w:bCs/>
                <w:sz w:val="21"/>
                <w:szCs w:val="21"/>
              </w:rPr>
            </w:pPr>
            <w:r w:rsidRPr="00332ECA">
              <w:rPr>
                <w:bCs/>
                <w:sz w:val="21"/>
                <w:szCs w:val="21"/>
              </w:rPr>
              <w:t>Oceanic whitetip shark</w:t>
            </w:r>
          </w:p>
        </w:tc>
        <w:tc>
          <w:tcPr>
            <w:tcW w:w="1430" w:type="dxa"/>
            <w:noWrap/>
            <w:vAlign w:val="center"/>
            <w:hideMark/>
          </w:tcPr>
          <w:p w14:paraId="710968E3" w14:textId="77777777" w:rsidR="0076195F" w:rsidRPr="00332ECA" w:rsidRDefault="0076195F" w:rsidP="00206DB1">
            <w:pPr>
              <w:spacing w:after="0"/>
              <w:rPr>
                <w:i/>
                <w:iCs/>
                <w:sz w:val="21"/>
                <w:szCs w:val="21"/>
              </w:rPr>
            </w:pPr>
            <w:r w:rsidRPr="00332ECA">
              <w:rPr>
                <w:i/>
                <w:iCs/>
                <w:sz w:val="21"/>
                <w:szCs w:val="21"/>
              </w:rPr>
              <w:t xml:space="preserve">Carcharhinus </w:t>
            </w:r>
            <w:proofErr w:type="spellStart"/>
            <w:r w:rsidRPr="00332ECA">
              <w:rPr>
                <w:i/>
                <w:iCs/>
                <w:sz w:val="21"/>
                <w:szCs w:val="21"/>
              </w:rPr>
              <w:t>longimanus</w:t>
            </w:r>
            <w:proofErr w:type="spellEnd"/>
          </w:p>
        </w:tc>
        <w:tc>
          <w:tcPr>
            <w:tcW w:w="1392" w:type="dxa"/>
            <w:noWrap/>
            <w:vAlign w:val="center"/>
            <w:hideMark/>
          </w:tcPr>
          <w:p w14:paraId="1109B6DE" w14:textId="77777777" w:rsidR="0076195F" w:rsidRPr="00332ECA" w:rsidRDefault="0076195F" w:rsidP="00206DB1">
            <w:pPr>
              <w:spacing w:after="0"/>
              <w:rPr>
                <w:sz w:val="21"/>
                <w:szCs w:val="21"/>
              </w:rPr>
            </w:pPr>
            <w:r w:rsidRPr="00332ECA">
              <w:rPr>
                <w:sz w:val="21"/>
                <w:szCs w:val="21"/>
              </w:rPr>
              <w:t>Positive (81 FR 1376, 1/12/2016)</w:t>
            </w:r>
          </w:p>
        </w:tc>
        <w:tc>
          <w:tcPr>
            <w:tcW w:w="1374" w:type="dxa"/>
            <w:noWrap/>
            <w:vAlign w:val="center"/>
            <w:hideMark/>
          </w:tcPr>
          <w:p w14:paraId="3CB9136D" w14:textId="77777777" w:rsidR="0076195F" w:rsidRPr="00332ECA" w:rsidRDefault="0076195F" w:rsidP="00206DB1">
            <w:pPr>
              <w:spacing w:after="0"/>
              <w:rPr>
                <w:sz w:val="21"/>
                <w:szCs w:val="21"/>
              </w:rPr>
            </w:pPr>
            <w:r w:rsidRPr="00332ECA">
              <w:rPr>
                <w:sz w:val="21"/>
                <w:szCs w:val="21"/>
              </w:rPr>
              <w:t>Positive, threatened (81 FR 96304, 12/29/2016)</w:t>
            </w:r>
          </w:p>
        </w:tc>
        <w:tc>
          <w:tcPr>
            <w:tcW w:w="1273" w:type="dxa"/>
            <w:shd w:val="clear" w:color="auto" w:fill="auto"/>
            <w:noWrap/>
            <w:vAlign w:val="center"/>
            <w:hideMark/>
          </w:tcPr>
          <w:p w14:paraId="232B1FF4" w14:textId="3872BA39" w:rsidR="0076195F" w:rsidRPr="00332ECA" w:rsidRDefault="0076195F" w:rsidP="00206DB1">
            <w:pPr>
              <w:spacing w:after="0"/>
              <w:rPr>
                <w:sz w:val="21"/>
                <w:szCs w:val="21"/>
              </w:rPr>
            </w:pPr>
            <w:r w:rsidRPr="00332ECA">
              <w:rPr>
                <w:sz w:val="21"/>
                <w:szCs w:val="21"/>
              </w:rPr>
              <w:t xml:space="preserve">Listed as </w:t>
            </w:r>
            <w:r w:rsidR="003F2342">
              <w:rPr>
                <w:sz w:val="21"/>
                <w:szCs w:val="21"/>
              </w:rPr>
              <w:t>t</w:t>
            </w:r>
            <w:r w:rsidRPr="00332ECA">
              <w:rPr>
                <w:sz w:val="21"/>
                <w:szCs w:val="21"/>
              </w:rPr>
              <w:t>hreatened (83 FR 4153, 1/30/18)</w:t>
            </w:r>
          </w:p>
        </w:tc>
        <w:tc>
          <w:tcPr>
            <w:tcW w:w="1467" w:type="dxa"/>
            <w:noWrap/>
            <w:vAlign w:val="center"/>
            <w:hideMark/>
          </w:tcPr>
          <w:p w14:paraId="4875A7EF" w14:textId="6AC62349" w:rsidR="0076195F" w:rsidRPr="00332ECA" w:rsidRDefault="0072734A" w:rsidP="00206DB1">
            <w:pPr>
              <w:spacing w:after="0"/>
              <w:rPr>
                <w:sz w:val="21"/>
                <w:szCs w:val="21"/>
              </w:rPr>
            </w:pPr>
            <w:r w:rsidRPr="0072734A">
              <w:rPr>
                <w:sz w:val="21"/>
                <w:szCs w:val="21"/>
              </w:rPr>
              <w:t>Designation not prudent; no areas within US jurisdiction that meet definition of critical habitat (85 FR 12898, 3/5/2020)</w:t>
            </w:r>
          </w:p>
        </w:tc>
        <w:tc>
          <w:tcPr>
            <w:tcW w:w="1461" w:type="dxa"/>
            <w:noWrap/>
            <w:vAlign w:val="center"/>
            <w:hideMark/>
          </w:tcPr>
          <w:p w14:paraId="64B862EC" w14:textId="4E44A6AC" w:rsidR="0076195F" w:rsidRPr="00332ECA" w:rsidRDefault="0072734A" w:rsidP="00206DB1">
            <w:pPr>
              <w:spacing w:after="0"/>
              <w:rPr>
                <w:sz w:val="21"/>
                <w:szCs w:val="21"/>
              </w:rPr>
            </w:pPr>
            <w:r w:rsidRPr="0072734A">
              <w:rPr>
                <w:sz w:val="21"/>
                <w:szCs w:val="21"/>
              </w:rPr>
              <w:t xml:space="preserve">In </w:t>
            </w:r>
            <w:proofErr w:type="gramStart"/>
            <w:r w:rsidRPr="0072734A">
              <w:rPr>
                <w:sz w:val="21"/>
                <w:szCs w:val="21"/>
              </w:rPr>
              <w:t>development;</w:t>
            </w:r>
            <w:proofErr w:type="gramEnd"/>
            <w:r w:rsidRPr="0072734A">
              <w:rPr>
                <w:sz w:val="21"/>
                <w:szCs w:val="21"/>
              </w:rPr>
              <w:t xml:space="preserve"> recovery planning workshops convened in 2019; draft plan anticipated in late 2020.</w:t>
            </w:r>
          </w:p>
        </w:tc>
      </w:tr>
      <w:tr w:rsidR="0076195F" w:rsidRPr="00332ECA" w14:paraId="5558BD5A" w14:textId="77777777" w:rsidTr="000E5B6E">
        <w:trPr>
          <w:trHeight w:val="300"/>
        </w:trPr>
        <w:tc>
          <w:tcPr>
            <w:tcW w:w="1179" w:type="dxa"/>
            <w:noWrap/>
            <w:vAlign w:val="center"/>
            <w:hideMark/>
          </w:tcPr>
          <w:p w14:paraId="216625C0" w14:textId="77777777" w:rsidR="0076195F" w:rsidRPr="00332ECA" w:rsidRDefault="0076195F" w:rsidP="00206DB1">
            <w:pPr>
              <w:spacing w:after="0"/>
              <w:rPr>
                <w:bCs/>
                <w:sz w:val="21"/>
                <w:szCs w:val="21"/>
              </w:rPr>
            </w:pPr>
            <w:r w:rsidRPr="00332ECA">
              <w:rPr>
                <w:bCs/>
                <w:sz w:val="21"/>
                <w:szCs w:val="21"/>
              </w:rPr>
              <w:t>Giant manta ray</w:t>
            </w:r>
          </w:p>
        </w:tc>
        <w:tc>
          <w:tcPr>
            <w:tcW w:w="1430" w:type="dxa"/>
            <w:noWrap/>
            <w:vAlign w:val="center"/>
            <w:hideMark/>
          </w:tcPr>
          <w:p w14:paraId="66C30426" w14:textId="77777777" w:rsidR="0076195F" w:rsidRPr="00332ECA" w:rsidRDefault="0076195F" w:rsidP="00206DB1">
            <w:pPr>
              <w:spacing w:after="0"/>
              <w:rPr>
                <w:i/>
                <w:iCs/>
                <w:sz w:val="21"/>
                <w:szCs w:val="21"/>
              </w:rPr>
            </w:pPr>
            <w:r w:rsidRPr="00332ECA">
              <w:rPr>
                <w:i/>
                <w:iCs/>
                <w:sz w:val="21"/>
                <w:szCs w:val="21"/>
              </w:rPr>
              <w:t xml:space="preserve">Manta </w:t>
            </w:r>
            <w:proofErr w:type="spellStart"/>
            <w:r w:rsidRPr="00332ECA">
              <w:rPr>
                <w:i/>
                <w:iCs/>
                <w:sz w:val="21"/>
                <w:szCs w:val="21"/>
              </w:rPr>
              <w:t>birostris</w:t>
            </w:r>
            <w:proofErr w:type="spellEnd"/>
          </w:p>
        </w:tc>
        <w:tc>
          <w:tcPr>
            <w:tcW w:w="1392" w:type="dxa"/>
            <w:noWrap/>
            <w:vAlign w:val="center"/>
            <w:hideMark/>
          </w:tcPr>
          <w:p w14:paraId="628317FE" w14:textId="77777777" w:rsidR="0076195F" w:rsidRPr="00332ECA" w:rsidRDefault="0076195F" w:rsidP="00206DB1">
            <w:pPr>
              <w:spacing w:after="0"/>
              <w:rPr>
                <w:sz w:val="21"/>
                <w:szCs w:val="21"/>
              </w:rPr>
            </w:pPr>
            <w:r w:rsidRPr="00332ECA">
              <w:rPr>
                <w:sz w:val="21"/>
                <w:szCs w:val="21"/>
              </w:rPr>
              <w:t>Positive (81 FR 8874, 2/23/2016)</w:t>
            </w:r>
          </w:p>
        </w:tc>
        <w:tc>
          <w:tcPr>
            <w:tcW w:w="1374" w:type="dxa"/>
            <w:noWrap/>
            <w:vAlign w:val="center"/>
            <w:hideMark/>
          </w:tcPr>
          <w:p w14:paraId="5A3C6495" w14:textId="77777777" w:rsidR="0076195F" w:rsidRPr="00332ECA" w:rsidRDefault="0076195F" w:rsidP="00206DB1">
            <w:pPr>
              <w:spacing w:after="0"/>
              <w:rPr>
                <w:sz w:val="21"/>
                <w:szCs w:val="21"/>
              </w:rPr>
            </w:pPr>
            <w:r w:rsidRPr="00332ECA">
              <w:rPr>
                <w:sz w:val="21"/>
                <w:szCs w:val="21"/>
              </w:rPr>
              <w:t>Positive, threatened (82 FRN 3694, 1/12/2017)</w:t>
            </w:r>
          </w:p>
        </w:tc>
        <w:tc>
          <w:tcPr>
            <w:tcW w:w="1273" w:type="dxa"/>
            <w:shd w:val="clear" w:color="auto" w:fill="auto"/>
            <w:noWrap/>
            <w:vAlign w:val="center"/>
            <w:hideMark/>
          </w:tcPr>
          <w:p w14:paraId="59EB84E4" w14:textId="3ABAF7C4" w:rsidR="0076195F" w:rsidRPr="00332ECA" w:rsidRDefault="0076195F" w:rsidP="00206DB1">
            <w:pPr>
              <w:spacing w:after="0"/>
              <w:rPr>
                <w:sz w:val="21"/>
                <w:szCs w:val="21"/>
              </w:rPr>
            </w:pPr>
            <w:r w:rsidRPr="00332ECA">
              <w:rPr>
                <w:sz w:val="21"/>
                <w:szCs w:val="21"/>
              </w:rPr>
              <w:t xml:space="preserve">Listed as </w:t>
            </w:r>
            <w:r w:rsidR="003F2342">
              <w:rPr>
                <w:sz w:val="21"/>
                <w:szCs w:val="21"/>
              </w:rPr>
              <w:t>t</w:t>
            </w:r>
            <w:r w:rsidRPr="00332ECA">
              <w:rPr>
                <w:sz w:val="21"/>
                <w:szCs w:val="21"/>
              </w:rPr>
              <w:t>hreatened (83 FR 2916, 1/22/18)</w:t>
            </w:r>
          </w:p>
        </w:tc>
        <w:tc>
          <w:tcPr>
            <w:tcW w:w="1467" w:type="dxa"/>
            <w:noWrap/>
            <w:vAlign w:val="center"/>
            <w:hideMark/>
          </w:tcPr>
          <w:p w14:paraId="3B55F3B9" w14:textId="31BFE788" w:rsidR="0076195F" w:rsidRPr="00332ECA" w:rsidRDefault="0072734A" w:rsidP="00206DB1">
            <w:pPr>
              <w:spacing w:after="0"/>
              <w:rPr>
                <w:sz w:val="21"/>
                <w:szCs w:val="21"/>
              </w:rPr>
            </w:pPr>
            <w:r w:rsidRPr="0072734A">
              <w:rPr>
                <w:sz w:val="21"/>
                <w:szCs w:val="21"/>
              </w:rPr>
              <w:t>Designation not prudent; no areas within US jurisdiction that meet definition of critical habitat (84 FR 66652, 12/5/2019)</w:t>
            </w:r>
          </w:p>
        </w:tc>
        <w:tc>
          <w:tcPr>
            <w:tcW w:w="1461" w:type="dxa"/>
            <w:noWrap/>
            <w:vAlign w:val="center"/>
            <w:hideMark/>
          </w:tcPr>
          <w:p w14:paraId="6B73D253" w14:textId="2A221144" w:rsidR="0076195F" w:rsidRPr="00332ECA" w:rsidRDefault="0072734A" w:rsidP="00206DB1">
            <w:pPr>
              <w:spacing w:after="0"/>
              <w:rPr>
                <w:sz w:val="21"/>
                <w:szCs w:val="21"/>
              </w:rPr>
            </w:pPr>
            <w:r w:rsidRPr="0072734A">
              <w:rPr>
                <w:sz w:val="21"/>
                <w:szCs w:val="21"/>
              </w:rPr>
              <w:t>Recovery outline published 12/4/19 to serve as interim guidance until full recovery plan is developed.</w:t>
            </w:r>
          </w:p>
        </w:tc>
      </w:tr>
      <w:tr w:rsidR="0076195F" w:rsidRPr="00332ECA" w14:paraId="604B5490" w14:textId="77777777" w:rsidTr="000E5B6E">
        <w:trPr>
          <w:trHeight w:val="300"/>
        </w:trPr>
        <w:tc>
          <w:tcPr>
            <w:tcW w:w="1179" w:type="dxa"/>
            <w:noWrap/>
            <w:vAlign w:val="center"/>
            <w:hideMark/>
          </w:tcPr>
          <w:p w14:paraId="486501A2" w14:textId="77777777" w:rsidR="0076195F" w:rsidRPr="00332ECA" w:rsidRDefault="0076195F" w:rsidP="00206DB1">
            <w:pPr>
              <w:spacing w:after="0"/>
              <w:rPr>
                <w:bCs/>
                <w:sz w:val="21"/>
                <w:szCs w:val="21"/>
              </w:rPr>
            </w:pPr>
            <w:r w:rsidRPr="00332ECA">
              <w:rPr>
                <w:bCs/>
                <w:sz w:val="21"/>
                <w:szCs w:val="21"/>
              </w:rPr>
              <w:t xml:space="preserve">Corals </w:t>
            </w:r>
          </w:p>
        </w:tc>
        <w:tc>
          <w:tcPr>
            <w:tcW w:w="1430" w:type="dxa"/>
            <w:noWrap/>
            <w:vAlign w:val="center"/>
            <w:hideMark/>
          </w:tcPr>
          <w:p w14:paraId="65FC78D1" w14:textId="77777777" w:rsidR="0076195F" w:rsidRPr="00332ECA" w:rsidRDefault="0076195F" w:rsidP="00206DB1">
            <w:pPr>
              <w:spacing w:after="0"/>
              <w:rPr>
                <w:sz w:val="21"/>
                <w:szCs w:val="21"/>
              </w:rPr>
            </w:pPr>
            <w:r w:rsidRPr="00332ECA">
              <w:rPr>
                <w:sz w:val="21"/>
                <w:szCs w:val="21"/>
              </w:rPr>
              <w:t>N/A</w:t>
            </w:r>
          </w:p>
        </w:tc>
        <w:tc>
          <w:tcPr>
            <w:tcW w:w="1392" w:type="dxa"/>
            <w:noWrap/>
            <w:vAlign w:val="center"/>
            <w:hideMark/>
          </w:tcPr>
          <w:p w14:paraId="21B3E962" w14:textId="77777777" w:rsidR="0076195F" w:rsidRPr="00332ECA" w:rsidRDefault="0076195F" w:rsidP="00206DB1">
            <w:pPr>
              <w:spacing w:after="0"/>
              <w:rPr>
                <w:sz w:val="21"/>
                <w:szCs w:val="21"/>
              </w:rPr>
            </w:pPr>
            <w:r w:rsidRPr="00332ECA">
              <w:rPr>
                <w:sz w:val="21"/>
                <w:szCs w:val="21"/>
              </w:rPr>
              <w:t>Positive for 82 species (75 FR 6616, 2/10/2010)</w:t>
            </w:r>
          </w:p>
        </w:tc>
        <w:tc>
          <w:tcPr>
            <w:tcW w:w="1374" w:type="dxa"/>
            <w:noWrap/>
            <w:vAlign w:val="center"/>
            <w:hideMark/>
          </w:tcPr>
          <w:p w14:paraId="0E0D06F5" w14:textId="77777777" w:rsidR="0076195F" w:rsidRPr="00332ECA" w:rsidRDefault="0076195F" w:rsidP="00206DB1">
            <w:pPr>
              <w:spacing w:after="0"/>
              <w:rPr>
                <w:sz w:val="21"/>
                <w:szCs w:val="21"/>
              </w:rPr>
            </w:pPr>
            <w:r w:rsidRPr="00332ECA">
              <w:rPr>
                <w:sz w:val="21"/>
                <w:szCs w:val="21"/>
              </w:rPr>
              <w:t>Positive for 66 species (77 FR 73219, 12/7/2012)</w:t>
            </w:r>
          </w:p>
        </w:tc>
        <w:tc>
          <w:tcPr>
            <w:tcW w:w="1273" w:type="dxa"/>
            <w:noWrap/>
            <w:vAlign w:val="center"/>
            <w:hideMark/>
          </w:tcPr>
          <w:p w14:paraId="24D09AE1" w14:textId="77777777" w:rsidR="0076195F" w:rsidRPr="00332ECA" w:rsidRDefault="0076195F" w:rsidP="00206DB1">
            <w:pPr>
              <w:spacing w:after="0"/>
              <w:rPr>
                <w:sz w:val="21"/>
                <w:szCs w:val="21"/>
              </w:rPr>
            </w:pPr>
            <w:r w:rsidRPr="00332ECA">
              <w:rPr>
                <w:sz w:val="21"/>
                <w:szCs w:val="21"/>
              </w:rPr>
              <w:t>20 species listed as threatened (79 FR 53851, 9/10/2014)</w:t>
            </w:r>
          </w:p>
        </w:tc>
        <w:tc>
          <w:tcPr>
            <w:tcW w:w="1467" w:type="dxa"/>
            <w:shd w:val="clear" w:color="auto" w:fill="auto"/>
            <w:noWrap/>
            <w:vAlign w:val="center"/>
            <w:hideMark/>
          </w:tcPr>
          <w:p w14:paraId="71D27437" w14:textId="47DE45F4" w:rsidR="0076195F" w:rsidRPr="00332ECA" w:rsidRDefault="0076195F" w:rsidP="00206DB1">
            <w:pPr>
              <w:spacing w:after="0"/>
              <w:rPr>
                <w:sz w:val="21"/>
                <w:szCs w:val="21"/>
              </w:rPr>
            </w:pPr>
            <w:r w:rsidRPr="00332ECA">
              <w:rPr>
                <w:sz w:val="21"/>
                <w:szCs w:val="21"/>
              </w:rPr>
              <w:t xml:space="preserve">In development, </w:t>
            </w:r>
            <w:r w:rsidR="0072734A" w:rsidRPr="0072734A">
              <w:rPr>
                <w:sz w:val="21"/>
                <w:szCs w:val="21"/>
              </w:rPr>
              <w:t>proposed rule anticipated by July 2020</w:t>
            </w:r>
          </w:p>
        </w:tc>
        <w:tc>
          <w:tcPr>
            <w:tcW w:w="1461" w:type="dxa"/>
            <w:shd w:val="clear" w:color="auto" w:fill="auto"/>
            <w:noWrap/>
            <w:vAlign w:val="center"/>
            <w:hideMark/>
          </w:tcPr>
          <w:p w14:paraId="31C150F3" w14:textId="77777777" w:rsidR="0076195F" w:rsidRPr="00332ECA" w:rsidRDefault="0076195F" w:rsidP="00206DB1">
            <w:pPr>
              <w:spacing w:after="0"/>
              <w:rPr>
                <w:sz w:val="21"/>
                <w:szCs w:val="21"/>
              </w:rPr>
            </w:pPr>
            <w:r w:rsidRPr="00332ECA">
              <w:rPr>
                <w:sz w:val="21"/>
                <w:szCs w:val="21"/>
              </w:rPr>
              <w:t>In development, expected TBA, interim recovery outline in place</w:t>
            </w:r>
          </w:p>
        </w:tc>
      </w:tr>
      <w:tr w:rsidR="0076195F" w:rsidRPr="00332ECA" w14:paraId="0C410CD2" w14:textId="77777777" w:rsidTr="000E5B6E">
        <w:trPr>
          <w:trHeight w:val="300"/>
        </w:trPr>
        <w:tc>
          <w:tcPr>
            <w:tcW w:w="1179" w:type="dxa"/>
            <w:noWrap/>
            <w:vAlign w:val="center"/>
          </w:tcPr>
          <w:p w14:paraId="44F813CB" w14:textId="77777777" w:rsidR="0076195F" w:rsidRPr="00332ECA" w:rsidRDefault="0076195F" w:rsidP="00206DB1">
            <w:pPr>
              <w:spacing w:after="0"/>
              <w:rPr>
                <w:bCs/>
                <w:sz w:val="21"/>
                <w:szCs w:val="21"/>
              </w:rPr>
            </w:pPr>
            <w:r w:rsidRPr="00332ECA">
              <w:rPr>
                <w:bCs/>
                <w:sz w:val="20"/>
                <w:szCs w:val="20"/>
              </w:rPr>
              <w:t>Cauliflower coral</w:t>
            </w:r>
          </w:p>
        </w:tc>
        <w:tc>
          <w:tcPr>
            <w:tcW w:w="1430" w:type="dxa"/>
            <w:noWrap/>
            <w:vAlign w:val="center"/>
          </w:tcPr>
          <w:p w14:paraId="7C1C39C5" w14:textId="77777777" w:rsidR="0076195F" w:rsidRPr="00332ECA" w:rsidRDefault="0076195F" w:rsidP="00206DB1">
            <w:pPr>
              <w:spacing w:after="0"/>
              <w:rPr>
                <w:sz w:val="21"/>
                <w:szCs w:val="21"/>
              </w:rPr>
            </w:pPr>
            <w:proofErr w:type="spellStart"/>
            <w:r w:rsidRPr="00332ECA">
              <w:rPr>
                <w:i/>
                <w:sz w:val="20"/>
                <w:szCs w:val="20"/>
              </w:rPr>
              <w:t>Pocillopora</w:t>
            </w:r>
            <w:proofErr w:type="spellEnd"/>
            <w:r w:rsidRPr="00332ECA">
              <w:rPr>
                <w:i/>
                <w:sz w:val="20"/>
                <w:szCs w:val="20"/>
              </w:rPr>
              <w:t xml:space="preserve"> </w:t>
            </w:r>
            <w:proofErr w:type="spellStart"/>
            <w:r w:rsidRPr="00332ECA">
              <w:rPr>
                <w:i/>
                <w:sz w:val="20"/>
                <w:szCs w:val="20"/>
              </w:rPr>
              <w:t>meandrina</w:t>
            </w:r>
            <w:proofErr w:type="spellEnd"/>
          </w:p>
        </w:tc>
        <w:tc>
          <w:tcPr>
            <w:tcW w:w="1392" w:type="dxa"/>
            <w:noWrap/>
            <w:vAlign w:val="center"/>
          </w:tcPr>
          <w:p w14:paraId="61E13167" w14:textId="77777777" w:rsidR="0076195F" w:rsidRPr="00332ECA" w:rsidRDefault="0076195F" w:rsidP="00206DB1">
            <w:pPr>
              <w:spacing w:after="0"/>
              <w:rPr>
                <w:sz w:val="21"/>
                <w:szCs w:val="21"/>
              </w:rPr>
            </w:pPr>
            <w:r w:rsidRPr="00332ECA">
              <w:rPr>
                <w:sz w:val="20"/>
                <w:szCs w:val="20"/>
              </w:rPr>
              <w:t>Positive (83 FR 47592, 9/20/2018)</w:t>
            </w:r>
          </w:p>
        </w:tc>
        <w:tc>
          <w:tcPr>
            <w:tcW w:w="1374" w:type="dxa"/>
            <w:noWrap/>
            <w:vAlign w:val="center"/>
          </w:tcPr>
          <w:p w14:paraId="1731198F" w14:textId="352E7A22" w:rsidR="0076195F" w:rsidRPr="00332ECA" w:rsidRDefault="0072734A" w:rsidP="00206DB1">
            <w:pPr>
              <w:spacing w:after="0"/>
              <w:rPr>
                <w:sz w:val="21"/>
                <w:szCs w:val="21"/>
              </w:rPr>
            </w:pPr>
            <w:r w:rsidRPr="0072734A">
              <w:rPr>
                <w:sz w:val="20"/>
                <w:szCs w:val="20"/>
              </w:rPr>
              <w:t>Proposed rule anticipated by June 2020</w:t>
            </w:r>
          </w:p>
        </w:tc>
        <w:tc>
          <w:tcPr>
            <w:tcW w:w="1273" w:type="dxa"/>
            <w:noWrap/>
            <w:vAlign w:val="center"/>
          </w:tcPr>
          <w:p w14:paraId="51AE2DF5" w14:textId="77777777" w:rsidR="0076195F" w:rsidRPr="00332ECA" w:rsidRDefault="0076195F" w:rsidP="00206DB1">
            <w:pPr>
              <w:spacing w:after="0"/>
              <w:rPr>
                <w:sz w:val="21"/>
                <w:szCs w:val="21"/>
              </w:rPr>
            </w:pPr>
            <w:r w:rsidRPr="00332ECA">
              <w:rPr>
                <w:sz w:val="20"/>
                <w:szCs w:val="20"/>
              </w:rPr>
              <w:t>TBD</w:t>
            </w:r>
          </w:p>
        </w:tc>
        <w:tc>
          <w:tcPr>
            <w:tcW w:w="1467" w:type="dxa"/>
            <w:shd w:val="clear" w:color="auto" w:fill="auto"/>
            <w:noWrap/>
            <w:vAlign w:val="center"/>
          </w:tcPr>
          <w:p w14:paraId="2225F3E3" w14:textId="77777777" w:rsidR="0076195F" w:rsidRPr="00332ECA" w:rsidRDefault="0076195F" w:rsidP="00206DB1">
            <w:pPr>
              <w:spacing w:after="0"/>
              <w:rPr>
                <w:sz w:val="21"/>
                <w:szCs w:val="21"/>
              </w:rPr>
            </w:pPr>
            <w:r w:rsidRPr="00332ECA">
              <w:rPr>
                <w:sz w:val="20"/>
                <w:szCs w:val="20"/>
              </w:rPr>
              <w:t>N/A</w:t>
            </w:r>
          </w:p>
        </w:tc>
        <w:tc>
          <w:tcPr>
            <w:tcW w:w="1461" w:type="dxa"/>
            <w:shd w:val="clear" w:color="auto" w:fill="auto"/>
            <w:noWrap/>
            <w:vAlign w:val="center"/>
          </w:tcPr>
          <w:p w14:paraId="250A03D0" w14:textId="77777777" w:rsidR="0076195F" w:rsidRPr="00332ECA" w:rsidRDefault="0076195F" w:rsidP="00206DB1">
            <w:pPr>
              <w:spacing w:after="0"/>
              <w:rPr>
                <w:sz w:val="21"/>
                <w:szCs w:val="21"/>
              </w:rPr>
            </w:pPr>
            <w:r w:rsidRPr="00332ECA">
              <w:rPr>
                <w:sz w:val="20"/>
                <w:szCs w:val="20"/>
              </w:rPr>
              <w:t>N/A</w:t>
            </w:r>
          </w:p>
        </w:tc>
      </w:tr>
      <w:tr w:rsidR="0076195F" w:rsidRPr="00332ECA" w14:paraId="085E1C87" w14:textId="77777777" w:rsidTr="000E5B6E">
        <w:trPr>
          <w:trHeight w:val="300"/>
        </w:trPr>
        <w:tc>
          <w:tcPr>
            <w:tcW w:w="1179" w:type="dxa"/>
            <w:noWrap/>
            <w:vAlign w:val="center"/>
          </w:tcPr>
          <w:p w14:paraId="369587FE" w14:textId="77777777" w:rsidR="0076195F" w:rsidRPr="00332ECA" w:rsidRDefault="0076195F" w:rsidP="00206DB1">
            <w:pPr>
              <w:spacing w:after="0"/>
              <w:rPr>
                <w:bCs/>
                <w:sz w:val="20"/>
                <w:szCs w:val="20"/>
              </w:rPr>
            </w:pPr>
            <w:r w:rsidRPr="00332ECA">
              <w:rPr>
                <w:bCs/>
                <w:sz w:val="20"/>
                <w:szCs w:val="20"/>
              </w:rPr>
              <w:t>Giant Clams</w:t>
            </w:r>
          </w:p>
        </w:tc>
        <w:tc>
          <w:tcPr>
            <w:tcW w:w="1430" w:type="dxa"/>
            <w:noWrap/>
            <w:vAlign w:val="center"/>
          </w:tcPr>
          <w:p w14:paraId="218EDB7D" w14:textId="77777777" w:rsidR="0076195F" w:rsidRPr="00332ECA" w:rsidRDefault="0076195F" w:rsidP="00206DB1">
            <w:pPr>
              <w:spacing w:after="0"/>
              <w:rPr>
                <w:i/>
                <w:sz w:val="20"/>
                <w:szCs w:val="20"/>
              </w:rPr>
            </w:pPr>
            <w:proofErr w:type="spellStart"/>
            <w:r w:rsidRPr="00332ECA">
              <w:rPr>
                <w:i/>
                <w:sz w:val="20"/>
                <w:szCs w:val="20"/>
              </w:rPr>
              <w:t>Hippopus</w:t>
            </w:r>
            <w:proofErr w:type="spellEnd"/>
            <w:r w:rsidRPr="00332ECA">
              <w:rPr>
                <w:i/>
                <w:sz w:val="20"/>
                <w:szCs w:val="20"/>
              </w:rPr>
              <w:t xml:space="preserve"> </w:t>
            </w:r>
            <w:proofErr w:type="spellStart"/>
            <w:r w:rsidRPr="00332ECA">
              <w:rPr>
                <w:i/>
                <w:sz w:val="20"/>
                <w:szCs w:val="20"/>
              </w:rPr>
              <w:t>hippopus</w:t>
            </w:r>
            <w:proofErr w:type="spellEnd"/>
            <w:r w:rsidRPr="00332ECA">
              <w:rPr>
                <w:i/>
                <w:sz w:val="20"/>
                <w:szCs w:val="20"/>
              </w:rPr>
              <w:t xml:space="preserve">, H. </w:t>
            </w:r>
            <w:proofErr w:type="spellStart"/>
            <w:r w:rsidRPr="00332ECA">
              <w:rPr>
                <w:i/>
                <w:sz w:val="20"/>
                <w:szCs w:val="20"/>
              </w:rPr>
              <w:t>porcellanus</w:t>
            </w:r>
            <w:proofErr w:type="spellEnd"/>
            <w:r w:rsidRPr="00332ECA">
              <w:rPr>
                <w:i/>
                <w:sz w:val="20"/>
                <w:szCs w:val="20"/>
              </w:rPr>
              <w:t xml:space="preserve">, Tridacna </w:t>
            </w:r>
            <w:proofErr w:type="spellStart"/>
            <w:r w:rsidRPr="00332ECA">
              <w:rPr>
                <w:i/>
                <w:sz w:val="20"/>
                <w:szCs w:val="20"/>
              </w:rPr>
              <w:t>co</w:t>
            </w:r>
            <w:r>
              <w:rPr>
                <w:i/>
                <w:sz w:val="20"/>
                <w:szCs w:val="20"/>
              </w:rPr>
              <w:t>stata</w:t>
            </w:r>
            <w:proofErr w:type="spellEnd"/>
            <w:r>
              <w:rPr>
                <w:i/>
                <w:sz w:val="20"/>
                <w:szCs w:val="20"/>
              </w:rPr>
              <w:t xml:space="preserve">, T. </w:t>
            </w:r>
            <w:proofErr w:type="spellStart"/>
            <w:r>
              <w:rPr>
                <w:i/>
                <w:sz w:val="20"/>
                <w:szCs w:val="20"/>
              </w:rPr>
              <w:t>derasa</w:t>
            </w:r>
            <w:proofErr w:type="spellEnd"/>
            <w:r>
              <w:rPr>
                <w:i/>
                <w:sz w:val="20"/>
                <w:szCs w:val="20"/>
              </w:rPr>
              <w:t xml:space="preserve">, T. </w:t>
            </w:r>
            <w:proofErr w:type="spellStart"/>
            <w:r>
              <w:rPr>
                <w:i/>
                <w:sz w:val="20"/>
                <w:szCs w:val="20"/>
              </w:rPr>
              <w:t>gigas</w:t>
            </w:r>
            <w:proofErr w:type="spellEnd"/>
            <w:r>
              <w:rPr>
                <w:i/>
                <w:sz w:val="20"/>
                <w:szCs w:val="20"/>
              </w:rPr>
              <w:t>, T. s</w:t>
            </w:r>
            <w:r w:rsidRPr="00332ECA">
              <w:rPr>
                <w:i/>
                <w:sz w:val="20"/>
                <w:szCs w:val="20"/>
              </w:rPr>
              <w:t xml:space="preserve">quamosa, </w:t>
            </w:r>
            <w:r w:rsidRPr="007F7E85">
              <w:rPr>
                <w:sz w:val="20"/>
                <w:szCs w:val="20"/>
              </w:rPr>
              <w:t>and</w:t>
            </w:r>
            <w:r w:rsidRPr="00332ECA">
              <w:rPr>
                <w:i/>
                <w:sz w:val="20"/>
                <w:szCs w:val="20"/>
              </w:rPr>
              <w:t xml:space="preserve"> T. </w:t>
            </w:r>
            <w:proofErr w:type="spellStart"/>
            <w:r w:rsidRPr="00332ECA">
              <w:rPr>
                <w:i/>
                <w:sz w:val="20"/>
                <w:szCs w:val="20"/>
              </w:rPr>
              <w:t>tevoroa</w:t>
            </w:r>
            <w:proofErr w:type="spellEnd"/>
          </w:p>
        </w:tc>
        <w:tc>
          <w:tcPr>
            <w:tcW w:w="1392" w:type="dxa"/>
            <w:noWrap/>
            <w:vAlign w:val="center"/>
          </w:tcPr>
          <w:p w14:paraId="00871771" w14:textId="77777777" w:rsidR="0076195F" w:rsidRPr="00332ECA" w:rsidRDefault="0076195F" w:rsidP="00206DB1">
            <w:pPr>
              <w:spacing w:after="0"/>
              <w:rPr>
                <w:sz w:val="20"/>
                <w:szCs w:val="20"/>
              </w:rPr>
            </w:pPr>
            <w:r w:rsidRPr="00332ECA">
              <w:rPr>
                <w:sz w:val="20"/>
                <w:szCs w:val="20"/>
              </w:rPr>
              <w:t>Positive (82 FR 28946, 06/26/2017)</w:t>
            </w:r>
          </w:p>
        </w:tc>
        <w:tc>
          <w:tcPr>
            <w:tcW w:w="1374" w:type="dxa"/>
            <w:noWrap/>
            <w:vAlign w:val="center"/>
          </w:tcPr>
          <w:p w14:paraId="599AF309" w14:textId="77777777" w:rsidR="0076195F" w:rsidRPr="00332ECA" w:rsidRDefault="0076195F" w:rsidP="00206DB1">
            <w:pPr>
              <w:spacing w:after="0"/>
              <w:rPr>
                <w:sz w:val="20"/>
                <w:szCs w:val="20"/>
              </w:rPr>
            </w:pPr>
            <w:r w:rsidRPr="00332ECA">
              <w:rPr>
                <w:sz w:val="20"/>
                <w:szCs w:val="20"/>
              </w:rPr>
              <w:t>TBD (status review ongoing)</w:t>
            </w:r>
          </w:p>
        </w:tc>
        <w:tc>
          <w:tcPr>
            <w:tcW w:w="1273" w:type="dxa"/>
            <w:noWrap/>
            <w:vAlign w:val="center"/>
          </w:tcPr>
          <w:p w14:paraId="286A87D3" w14:textId="77777777" w:rsidR="0076195F" w:rsidRPr="00332ECA" w:rsidRDefault="0076195F" w:rsidP="00206DB1">
            <w:pPr>
              <w:spacing w:after="0"/>
              <w:rPr>
                <w:sz w:val="20"/>
                <w:szCs w:val="20"/>
              </w:rPr>
            </w:pPr>
            <w:r w:rsidRPr="00332ECA">
              <w:rPr>
                <w:sz w:val="20"/>
                <w:szCs w:val="20"/>
              </w:rPr>
              <w:t>TBD</w:t>
            </w:r>
          </w:p>
        </w:tc>
        <w:tc>
          <w:tcPr>
            <w:tcW w:w="1467" w:type="dxa"/>
            <w:shd w:val="clear" w:color="auto" w:fill="auto"/>
            <w:noWrap/>
            <w:vAlign w:val="center"/>
          </w:tcPr>
          <w:p w14:paraId="19E969A5" w14:textId="77777777" w:rsidR="0076195F" w:rsidRPr="00332ECA" w:rsidRDefault="0076195F" w:rsidP="00206DB1">
            <w:pPr>
              <w:spacing w:after="0"/>
              <w:rPr>
                <w:sz w:val="20"/>
                <w:szCs w:val="20"/>
              </w:rPr>
            </w:pPr>
            <w:r w:rsidRPr="00332ECA">
              <w:rPr>
                <w:sz w:val="20"/>
                <w:szCs w:val="20"/>
              </w:rPr>
              <w:t>N/A</w:t>
            </w:r>
          </w:p>
        </w:tc>
        <w:tc>
          <w:tcPr>
            <w:tcW w:w="1461" w:type="dxa"/>
            <w:shd w:val="clear" w:color="auto" w:fill="auto"/>
            <w:noWrap/>
            <w:vAlign w:val="center"/>
          </w:tcPr>
          <w:p w14:paraId="2A869710" w14:textId="77777777" w:rsidR="0076195F" w:rsidRPr="00332ECA" w:rsidRDefault="0076195F" w:rsidP="00206DB1">
            <w:pPr>
              <w:spacing w:after="0"/>
              <w:rPr>
                <w:sz w:val="20"/>
                <w:szCs w:val="20"/>
              </w:rPr>
            </w:pPr>
            <w:r w:rsidRPr="00332ECA">
              <w:rPr>
                <w:sz w:val="20"/>
                <w:szCs w:val="20"/>
              </w:rPr>
              <w:t>N/A</w:t>
            </w:r>
          </w:p>
        </w:tc>
      </w:tr>
      <w:tr w:rsidR="0076195F" w:rsidRPr="00332ECA" w14:paraId="75D7E065" w14:textId="77777777" w:rsidTr="000E5B6E">
        <w:trPr>
          <w:trHeight w:val="300"/>
        </w:trPr>
        <w:tc>
          <w:tcPr>
            <w:tcW w:w="1179" w:type="dxa"/>
            <w:noWrap/>
            <w:vAlign w:val="center"/>
            <w:hideMark/>
          </w:tcPr>
          <w:p w14:paraId="1D79271C" w14:textId="77777777" w:rsidR="0076195F" w:rsidRPr="00332ECA" w:rsidRDefault="0076195F" w:rsidP="00206DB1">
            <w:pPr>
              <w:spacing w:after="0"/>
              <w:rPr>
                <w:bCs/>
                <w:sz w:val="21"/>
                <w:szCs w:val="21"/>
              </w:rPr>
            </w:pPr>
            <w:r w:rsidRPr="00332ECA">
              <w:rPr>
                <w:bCs/>
                <w:sz w:val="21"/>
                <w:szCs w:val="21"/>
              </w:rPr>
              <w:t xml:space="preserve">Green sea turtle </w:t>
            </w:r>
          </w:p>
        </w:tc>
        <w:tc>
          <w:tcPr>
            <w:tcW w:w="1430" w:type="dxa"/>
            <w:noWrap/>
            <w:vAlign w:val="center"/>
            <w:hideMark/>
          </w:tcPr>
          <w:p w14:paraId="4BDE1C43" w14:textId="77777777" w:rsidR="0076195F" w:rsidRPr="00332ECA" w:rsidRDefault="0076195F" w:rsidP="00206DB1">
            <w:pPr>
              <w:spacing w:after="0"/>
              <w:rPr>
                <w:i/>
                <w:iCs/>
                <w:sz w:val="21"/>
                <w:szCs w:val="21"/>
              </w:rPr>
            </w:pPr>
            <w:r w:rsidRPr="00332ECA">
              <w:rPr>
                <w:i/>
                <w:iCs/>
                <w:sz w:val="21"/>
                <w:szCs w:val="21"/>
              </w:rPr>
              <w:t>Chelonia mydas</w:t>
            </w:r>
          </w:p>
        </w:tc>
        <w:tc>
          <w:tcPr>
            <w:tcW w:w="1392" w:type="dxa"/>
            <w:noWrap/>
            <w:vAlign w:val="center"/>
            <w:hideMark/>
          </w:tcPr>
          <w:p w14:paraId="22EF0DEF" w14:textId="77777777" w:rsidR="0076195F" w:rsidRPr="00332ECA" w:rsidRDefault="0076195F" w:rsidP="00206DB1">
            <w:pPr>
              <w:spacing w:after="0"/>
              <w:rPr>
                <w:sz w:val="21"/>
                <w:szCs w:val="21"/>
              </w:rPr>
            </w:pPr>
            <w:r w:rsidRPr="00332ECA">
              <w:rPr>
                <w:sz w:val="21"/>
                <w:szCs w:val="21"/>
              </w:rPr>
              <w:t>Positive (77 FR 45571, 8/1/2012)</w:t>
            </w:r>
          </w:p>
        </w:tc>
        <w:tc>
          <w:tcPr>
            <w:tcW w:w="1374" w:type="dxa"/>
            <w:noWrap/>
            <w:vAlign w:val="center"/>
            <w:hideMark/>
          </w:tcPr>
          <w:p w14:paraId="47F64A43" w14:textId="77777777" w:rsidR="0076195F" w:rsidRPr="00332ECA" w:rsidRDefault="0076195F" w:rsidP="00206DB1">
            <w:pPr>
              <w:spacing w:after="0"/>
              <w:rPr>
                <w:sz w:val="21"/>
                <w:szCs w:val="21"/>
              </w:rPr>
            </w:pPr>
            <w:r w:rsidRPr="00332ECA">
              <w:rPr>
                <w:sz w:val="21"/>
                <w:szCs w:val="21"/>
              </w:rPr>
              <w:t xml:space="preserve">Identification of 11 DPSs, endangered and threatened (80 FR </w:t>
            </w:r>
            <w:r w:rsidRPr="00332ECA">
              <w:rPr>
                <w:sz w:val="21"/>
                <w:szCs w:val="21"/>
              </w:rPr>
              <w:lastRenderedPageBreak/>
              <w:t>15271, 3/23/2015)</w:t>
            </w:r>
          </w:p>
        </w:tc>
        <w:tc>
          <w:tcPr>
            <w:tcW w:w="1273" w:type="dxa"/>
            <w:noWrap/>
            <w:vAlign w:val="center"/>
            <w:hideMark/>
          </w:tcPr>
          <w:p w14:paraId="4E8BCE45" w14:textId="77777777" w:rsidR="0076195F" w:rsidRPr="00332ECA" w:rsidRDefault="0076195F" w:rsidP="00206DB1">
            <w:pPr>
              <w:spacing w:after="0"/>
              <w:rPr>
                <w:sz w:val="21"/>
                <w:szCs w:val="21"/>
              </w:rPr>
            </w:pPr>
            <w:r w:rsidRPr="00332ECA">
              <w:rPr>
                <w:sz w:val="21"/>
                <w:szCs w:val="21"/>
              </w:rPr>
              <w:lastRenderedPageBreak/>
              <w:t xml:space="preserve">11 DPSs listed as endangered and threatened (81 FR </w:t>
            </w:r>
            <w:r w:rsidRPr="00332ECA">
              <w:rPr>
                <w:sz w:val="21"/>
                <w:szCs w:val="21"/>
              </w:rPr>
              <w:lastRenderedPageBreak/>
              <w:t>20057, 4/6/2016)</w:t>
            </w:r>
          </w:p>
        </w:tc>
        <w:tc>
          <w:tcPr>
            <w:tcW w:w="1467" w:type="dxa"/>
            <w:shd w:val="clear" w:color="auto" w:fill="auto"/>
            <w:noWrap/>
            <w:vAlign w:val="center"/>
            <w:hideMark/>
          </w:tcPr>
          <w:p w14:paraId="6475166A" w14:textId="531031AF" w:rsidR="0076195F" w:rsidRPr="00332ECA" w:rsidRDefault="0076195F" w:rsidP="00206DB1">
            <w:pPr>
              <w:spacing w:after="0"/>
              <w:rPr>
                <w:sz w:val="21"/>
                <w:szCs w:val="21"/>
              </w:rPr>
            </w:pPr>
            <w:r w:rsidRPr="00332ECA">
              <w:rPr>
                <w:sz w:val="21"/>
                <w:szCs w:val="21"/>
              </w:rPr>
              <w:lastRenderedPageBreak/>
              <w:t>In development, proposal expected TBA</w:t>
            </w:r>
          </w:p>
        </w:tc>
        <w:tc>
          <w:tcPr>
            <w:tcW w:w="1461" w:type="dxa"/>
            <w:shd w:val="clear" w:color="auto" w:fill="auto"/>
            <w:noWrap/>
            <w:vAlign w:val="center"/>
            <w:hideMark/>
          </w:tcPr>
          <w:p w14:paraId="7AE9C92E" w14:textId="77777777" w:rsidR="0076195F" w:rsidRPr="00332ECA" w:rsidRDefault="0076195F" w:rsidP="00206DB1">
            <w:pPr>
              <w:spacing w:after="0"/>
              <w:rPr>
                <w:sz w:val="21"/>
                <w:szCs w:val="21"/>
              </w:rPr>
            </w:pPr>
            <w:r w:rsidRPr="00332ECA">
              <w:rPr>
                <w:sz w:val="21"/>
                <w:szCs w:val="21"/>
              </w:rPr>
              <w:t>TBA</w:t>
            </w:r>
          </w:p>
        </w:tc>
      </w:tr>
      <w:tr w:rsidR="0076195F" w:rsidRPr="00332ECA" w14:paraId="02D33D7F" w14:textId="77777777" w:rsidTr="000E5B6E">
        <w:trPr>
          <w:trHeight w:val="300"/>
        </w:trPr>
        <w:tc>
          <w:tcPr>
            <w:tcW w:w="1179" w:type="dxa"/>
            <w:noWrap/>
            <w:vAlign w:val="center"/>
          </w:tcPr>
          <w:p w14:paraId="75C8781A" w14:textId="77777777" w:rsidR="0076195F" w:rsidRPr="00332ECA" w:rsidRDefault="0076195F" w:rsidP="00206DB1">
            <w:pPr>
              <w:spacing w:after="0"/>
              <w:rPr>
                <w:bCs/>
                <w:sz w:val="21"/>
                <w:szCs w:val="21"/>
              </w:rPr>
            </w:pPr>
            <w:r w:rsidRPr="00332ECA">
              <w:rPr>
                <w:bCs/>
                <w:sz w:val="20"/>
                <w:szCs w:val="20"/>
              </w:rPr>
              <w:t xml:space="preserve">Leatherback sea turtle </w:t>
            </w:r>
          </w:p>
        </w:tc>
        <w:tc>
          <w:tcPr>
            <w:tcW w:w="1430" w:type="dxa"/>
            <w:noWrap/>
            <w:vAlign w:val="center"/>
          </w:tcPr>
          <w:p w14:paraId="26B46F90" w14:textId="77777777" w:rsidR="0076195F" w:rsidRPr="00332ECA" w:rsidRDefault="0076195F" w:rsidP="00206DB1">
            <w:pPr>
              <w:spacing w:after="0"/>
              <w:rPr>
                <w:i/>
                <w:iCs/>
                <w:sz w:val="21"/>
                <w:szCs w:val="21"/>
              </w:rPr>
            </w:pPr>
            <w:r w:rsidRPr="00332ECA">
              <w:rPr>
                <w:i/>
                <w:iCs/>
                <w:sz w:val="20"/>
                <w:szCs w:val="20"/>
              </w:rPr>
              <w:t xml:space="preserve">Dermochelys </w:t>
            </w:r>
            <w:proofErr w:type="spellStart"/>
            <w:r w:rsidRPr="00332ECA">
              <w:rPr>
                <w:i/>
                <w:iCs/>
                <w:sz w:val="20"/>
                <w:szCs w:val="20"/>
              </w:rPr>
              <w:t>coriacea</w:t>
            </w:r>
            <w:proofErr w:type="spellEnd"/>
            <w:r w:rsidRPr="00332ECA">
              <w:rPr>
                <w:i/>
                <w:iCs/>
                <w:sz w:val="20"/>
                <w:szCs w:val="20"/>
              </w:rPr>
              <w:t xml:space="preserve"> </w:t>
            </w:r>
          </w:p>
        </w:tc>
        <w:tc>
          <w:tcPr>
            <w:tcW w:w="1392" w:type="dxa"/>
            <w:noWrap/>
            <w:vAlign w:val="center"/>
          </w:tcPr>
          <w:p w14:paraId="7328B35D" w14:textId="77777777" w:rsidR="0076195F" w:rsidRPr="00332ECA" w:rsidRDefault="0076195F" w:rsidP="00206DB1">
            <w:pPr>
              <w:spacing w:after="0"/>
              <w:rPr>
                <w:sz w:val="21"/>
                <w:szCs w:val="21"/>
              </w:rPr>
            </w:pPr>
            <w:r w:rsidRPr="00332ECA">
              <w:rPr>
                <w:sz w:val="20"/>
                <w:szCs w:val="20"/>
              </w:rPr>
              <w:t>Positive 90-day finding on a petition to identify the Northwest Atlantic leatherback turtle as a DPS (82 FR 57565, 12/06/2017)</w:t>
            </w:r>
          </w:p>
        </w:tc>
        <w:tc>
          <w:tcPr>
            <w:tcW w:w="1374" w:type="dxa"/>
            <w:noWrap/>
            <w:vAlign w:val="center"/>
          </w:tcPr>
          <w:p w14:paraId="7B75DEA2" w14:textId="2F4EDD6B" w:rsidR="0076195F" w:rsidRPr="00332ECA" w:rsidRDefault="0076195F" w:rsidP="00206DB1">
            <w:pPr>
              <w:spacing w:after="0"/>
              <w:rPr>
                <w:sz w:val="21"/>
                <w:szCs w:val="21"/>
              </w:rPr>
            </w:pPr>
            <w:r w:rsidRPr="00332ECA">
              <w:rPr>
                <w:sz w:val="20"/>
                <w:szCs w:val="20"/>
              </w:rPr>
              <w:t xml:space="preserve">TBA (status review </w:t>
            </w:r>
            <w:r w:rsidR="0072734A" w:rsidRPr="0072734A">
              <w:rPr>
                <w:sz w:val="20"/>
                <w:szCs w:val="20"/>
              </w:rPr>
              <w:t>and 12-month finding anticipated in 2020)</w:t>
            </w:r>
          </w:p>
        </w:tc>
        <w:tc>
          <w:tcPr>
            <w:tcW w:w="1273" w:type="dxa"/>
            <w:noWrap/>
            <w:vAlign w:val="center"/>
          </w:tcPr>
          <w:p w14:paraId="73EAE3C3" w14:textId="77777777" w:rsidR="0076195F" w:rsidRPr="00332ECA" w:rsidRDefault="0076195F" w:rsidP="00206DB1">
            <w:pPr>
              <w:spacing w:after="0"/>
              <w:rPr>
                <w:sz w:val="21"/>
                <w:szCs w:val="21"/>
              </w:rPr>
            </w:pPr>
            <w:r w:rsidRPr="00332ECA">
              <w:rPr>
                <w:sz w:val="20"/>
                <w:szCs w:val="20"/>
              </w:rPr>
              <w:t>TBA</w:t>
            </w:r>
          </w:p>
        </w:tc>
        <w:tc>
          <w:tcPr>
            <w:tcW w:w="1467" w:type="dxa"/>
            <w:shd w:val="clear" w:color="auto" w:fill="auto"/>
            <w:noWrap/>
            <w:vAlign w:val="center"/>
          </w:tcPr>
          <w:p w14:paraId="153093DF" w14:textId="77777777" w:rsidR="0076195F" w:rsidRPr="00332ECA" w:rsidRDefault="0076195F" w:rsidP="00206DB1">
            <w:pPr>
              <w:spacing w:after="0"/>
              <w:rPr>
                <w:sz w:val="21"/>
                <w:szCs w:val="21"/>
              </w:rPr>
            </w:pPr>
            <w:r w:rsidRPr="00332ECA">
              <w:rPr>
                <w:sz w:val="20"/>
                <w:szCs w:val="20"/>
              </w:rPr>
              <w:t>N/A</w:t>
            </w:r>
          </w:p>
        </w:tc>
        <w:tc>
          <w:tcPr>
            <w:tcW w:w="1461" w:type="dxa"/>
            <w:shd w:val="clear" w:color="auto" w:fill="auto"/>
            <w:noWrap/>
            <w:vAlign w:val="center"/>
          </w:tcPr>
          <w:p w14:paraId="03A59860" w14:textId="77777777" w:rsidR="0076195F" w:rsidRPr="00332ECA" w:rsidRDefault="0076195F" w:rsidP="00206DB1">
            <w:pPr>
              <w:spacing w:after="0"/>
              <w:rPr>
                <w:sz w:val="21"/>
                <w:szCs w:val="21"/>
              </w:rPr>
            </w:pPr>
            <w:r w:rsidRPr="00332ECA">
              <w:rPr>
                <w:sz w:val="20"/>
                <w:szCs w:val="20"/>
              </w:rPr>
              <w:t xml:space="preserve"> N/A</w:t>
            </w:r>
          </w:p>
        </w:tc>
      </w:tr>
    </w:tbl>
    <w:p w14:paraId="7CEAE176" w14:textId="5411E87A" w:rsidR="0076195F" w:rsidRPr="00400A69" w:rsidRDefault="0076195F" w:rsidP="0076195F"/>
    <w:p w14:paraId="59D87224" w14:textId="77777777" w:rsidR="0076195F" w:rsidRDefault="0076195F" w:rsidP="0076195F">
      <w:pPr>
        <w:pStyle w:val="Heading3"/>
      </w:pPr>
      <w:bookmarkStart w:id="26" w:name="_Toc446524585"/>
      <w:bookmarkStart w:id="27" w:name="_Toc446524610"/>
      <w:bookmarkStart w:id="28" w:name="_Toc446524807"/>
      <w:bookmarkStart w:id="29" w:name="_Toc446524919"/>
      <w:bookmarkStart w:id="30" w:name="_Toc446524976"/>
      <w:bookmarkStart w:id="31" w:name="_Toc446524586"/>
      <w:bookmarkStart w:id="32" w:name="_Toc446524611"/>
      <w:bookmarkStart w:id="33" w:name="_Toc446524808"/>
      <w:bookmarkStart w:id="34" w:name="_Toc446524920"/>
      <w:bookmarkStart w:id="35" w:name="_Toc446524977"/>
      <w:bookmarkStart w:id="36" w:name="_Toc446524587"/>
      <w:bookmarkStart w:id="37" w:name="_Toc446524612"/>
      <w:bookmarkStart w:id="38" w:name="_Toc446524809"/>
      <w:bookmarkStart w:id="39" w:name="_Toc446524921"/>
      <w:bookmarkStart w:id="40" w:name="_Toc446524978"/>
      <w:bookmarkStart w:id="41" w:name="_Toc446524922"/>
      <w:bookmarkStart w:id="42" w:name="_Toc446524979"/>
      <w:bookmarkStart w:id="43" w:name="_Toc475547707"/>
      <w:bookmarkStart w:id="44" w:name="_Toc483916168"/>
      <w:bookmarkStart w:id="45" w:name="_Toc517943561"/>
      <w:bookmarkStart w:id="46" w:name="_Toc1046523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9463C8">
        <w:t xml:space="preserve">Identification of </w:t>
      </w:r>
      <w:r>
        <w:t>R</w:t>
      </w:r>
      <w:r w:rsidRPr="009463C8">
        <w:t xml:space="preserve">esearch, </w:t>
      </w:r>
      <w:r>
        <w:t>D</w:t>
      </w:r>
      <w:r w:rsidRPr="009463C8">
        <w:t>ata</w:t>
      </w:r>
      <w:r>
        <w:t>,</w:t>
      </w:r>
      <w:r w:rsidRPr="009463C8">
        <w:t xml:space="preserve"> and </w:t>
      </w:r>
      <w:r>
        <w:t>A</w:t>
      </w:r>
      <w:r w:rsidRPr="009463C8">
        <w:t xml:space="preserve">ssessment </w:t>
      </w:r>
      <w:r>
        <w:t>N</w:t>
      </w:r>
      <w:r w:rsidRPr="009463C8">
        <w:t>eeds</w:t>
      </w:r>
      <w:bookmarkEnd w:id="41"/>
      <w:bookmarkEnd w:id="42"/>
      <w:bookmarkEnd w:id="43"/>
      <w:bookmarkEnd w:id="44"/>
      <w:bookmarkEnd w:id="45"/>
      <w:bookmarkEnd w:id="46"/>
    </w:p>
    <w:p w14:paraId="7E58568E" w14:textId="1DFD7BE6" w:rsidR="00E27849" w:rsidRDefault="00E27849" w:rsidP="0076195F">
      <w:r>
        <w:t>[</w:t>
      </w:r>
      <w:r>
        <w:rPr>
          <w:i/>
        </w:rPr>
        <w:t>THIS SECTION WILL BE UPDATED FOLLOWING THE PLAN TEAM MEETING</w:t>
      </w:r>
      <w:r>
        <w:t>]</w:t>
      </w:r>
    </w:p>
    <w:p w14:paraId="5F9FACD0" w14:textId="77777777" w:rsidR="0076195F" w:rsidRDefault="0076195F" w:rsidP="0076195F">
      <w:commentRangeStart w:id="47"/>
      <w:r>
        <w:t xml:space="preserve">The following research, data, and assessment needs for insular fisheries were identified by the Council’s Protected Species Advisory Committee and Plan Team: </w:t>
      </w:r>
      <w:commentRangeEnd w:id="47"/>
      <w:r w:rsidR="00B83649">
        <w:rPr>
          <w:rStyle w:val="CommentReference"/>
        </w:rPr>
        <w:commentReference w:id="47"/>
      </w:r>
    </w:p>
    <w:p w14:paraId="0BB58A52" w14:textId="77777777" w:rsidR="0076195F" w:rsidRPr="001149C4" w:rsidRDefault="0076195F" w:rsidP="0076195F">
      <w:pPr>
        <w:numPr>
          <w:ilvl w:val="0"/>
          <w:numId w:val="1"/>
        </w:numPr>
        <w:tabs>
          <w:tab w:val="right" w:pos="9360"/>
        </w:tabs>
      </w:pPr>
      <w:r w:rsidRPr="001149C4">
        <w:t xml:space="preserve">Improve the precision of commercial and non-commercial fisheries data to improve understanding of potential protected species impacts. </w:t>
      </w:r>
    </w:p>
    <w:p w14:paraId="4E882EB3" w14:textId="77777777" w:rsidR="0076195F" w:rsidRDefault="0076195F" w:rsidP="0076195F">
      <w:pPr>
        <w:numPr>
          <w:ilvl w:val="0"/>
          <w:numId w:val="1"/>
        </w:numPr>
        <w:tabs>
          <w:tab w:val="right" w:pos="9360"/>
        </w:tabs>
        <w:spacing w:after="360"/>
      </w:pPr>
      <w:r w:rsidRPr="004A0292">
        <w:rPr>
          <w:lang w:eastAsia="ja-JP"/>
        </w:rPr>
        <w:t>Define</w:t>
      </w:r>
      <w:r w:rsidRPr="004A0292">
        <w:t xml:space="preserve"> and evaluate</w:t>
      </w:r>
      <w:r>
        <w:t xml:space="preserve"> </w:t>
      </w:r>
      <w:r w:rsidRPr="00C417AD">
        <w:t xml:space="preserve">innovative approaches to derive robust estimates of protected species interactions in insular fisheries. </w:t>
      </w:r>
    </w:p>
    <w:p w14:paraId="622F82BD" w14:textId="2E496E52" w:rsidR="00E01434" w:rsidRDefault="00E01434" w:rsidP="0076195F">
      <w:pPr>
        <w:spacing w:after="0"/>
      </w:pPr>
    </w:p>
    <w:sectPr w:rsidR="00E0143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Asuka Ishizaki" w:date="2020-03-23T17:53:00Z" w:initials="AI">
    <w:p w14:paraId="2C97895C" w14:textId="77777777" w:rsidR="00B83649" w:rsidRDefault="00B83649" w:rsidP="00B83649">
      <w:pPr>
        <w:pStyle w:val="CommentText"/>
      </w:pPr>
      <w:r>
        <w:rPr>
          <w:rStyle w:val="CommentReference"/>
        </w:rPr>
        <w:annotationRef/>
      </w:r>
      <w:r>
        <w:t>TO be reviewed by Work Team and draft changes for Plan Team review</w:t>
      </w:r>
    </w:p>
    <w:p w14:paraId="4A043651" w14:textId="1EA49FEA" w:rsidR="00B83649" w:rsidRDefault="00B8364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0436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043651" w16cid:durableId="2232FA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5724F" w14:textId="77777777" w:rsidR="00F369B5" w:rsidRDefault="00F369B5" w:rsidP="0031208C">
      <w:pPr>
        <w:spacing w:after="0"/>
      </w:pPr>
      <w:r>
        <w:separator/>
      </w:r>
    </w:p>
  </w:endnote>
  <w:endnote w:type="continuationSeparator" w:id="0">
    <w:p w14:paraId="5A635443" w14:textId="77777777" w:rsidR="00F369B5" w:rsidRDefault="00F369B5" w:rsidP="003120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3D593" w14:textId="77777777" w:rsidR="00540917" w:rsidRDefault="00540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822799"/>
      <w:docPartObj>
        <w:docPartGallery w:val="Page Numbers (Bottom of Page)"/>
        <w:docPartUnique/>
      </w:docPartObj>
    </w:sdtPr>
    <w:sdtEndPr>
      <w:rPr>
        <w:noProof/>
      </w:rPr>
    </w:sdtEndPr>
    <w:sdtContent>
      <w:p w14:paraId="1B2D56FD" w14:textId="7C868CBB" w:rsidR="0031208C" w:rsidRDefault="0031208C">
        <w:pPr>
          <w:pStyle w:val="Footer"/>
          <w:jc w:val="center"/>
        </w:pPr>
        <w:r>
          <w:fldChar w:fldCharType="begin"/>
        </w:r>
        <w:r>
          <w:instrText xml:space="preserve"> PAGE   \* MERGEFORMAT </w:instrText>
        </w:r>
        <w:r>
          <w:fldChar w:fldCharType="separate"/>
        </w:r>
        <w:r w:rsidR="00E27849">
          <w:rPr>
            <w:noProof/>
          </w:rPr>
          <w:t>5</w:t>
        </w:r>
        <w:r>
          <w:rPr>
            <w:noProof/>
          </w:rPr>
          <w:fldChar w:fldCharType="end"/>
        </w:r>
      </w:p>
    </w:sdtContent>
  </w:sdt>
  <w:p w14:paraId="0AC22DE5" w14:textId="77777777" w:rsidR="0031208C" w:rsidRDefault="00312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9650B" w14:textId="77777777" w:rsidR="00540917" w:rsidRDefault="00540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4402F" w14:textId="77777777" w:rsidR="00F369B5" w:rsidRDefault="00F369B5" w:rsidP="0031208C">
      <w:pPr>
        <w:spacing w:after="0"/>
      </w:pPr>
      <w:r>
        <w:separator/>
      </w:r>
    </w:p>
  </w:footnote>
  <w:footnote w:type="continuationSeparator" w:id="0">
    <w:p w14:paraId="42B7EC47" w14:textId="77777777" w:rsidR="00F369B5" w:rsidRDefault="00F369B5" w:rsidP="003120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047F" w14:textId="77777777" w:rsidR="00540917" w:rsidRDefault="00540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42367" w14:textId="6035C108" w:rsidR="0031208C" w:rsidRDefault="00540917" w:rsidP="0031208C">
    <w:pPr>
      <w:pStyle w:val="Header"/>
    </w:pPr>
    <w:sdt>
      <w:sdtPr>
        <w:rPr>
          <w:i/>
          <w:u w:val="single"/>
        </w:rPr>
        <w:id w:val="-1667162251"/>
        <w:docPartObj>
          <w:docPartGallery w:val="Watermarks"/>
          <w:docPartUnique/>
        </w:docPartObj>
      </w:sdtPr>
      <w:sdtContent>
        <w:r w:rsidRPr="00540917">
          <w:rPr>
            <w:i/>
            <w:noProof/>
            <w:u w:val="single"/>
          </w:rPr>
          <w:pict w14:anchorId="2CF62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1208C">
      <w:rPr>
        <w:i/>
        <w:u w:val="single"/>
      </w:rPr>
      <w:t>Annual SAFE Report for the Pacific Remote Island Areas FEP</w:t>
    </w:r>
    <w:r w:rsidR="0031208C">
      <w:rPr>
        <w:i/>
        <w:u w:val="single"/>
      </w:rPr>
      <w:tab/>
      <w:t>Ecosystem Considerations</w:t>
    </w:r>
  </w:p>
  <w:p w14:paraId="5B332579" w14:textId="541E39C7" w:rsidR="0031208C" w:rsidRDefault="00540917">
    <w:pPr>
      <w:pStyle w:val="Header"/>
    </w:pPr>
    <w:r>
      <w:rPr>
        <w:i/>
      </w:rPr>
      <w:t>DRAFT –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78B6" w14:textId="77777777" w:rsidR="00540917" w:rsidRDefault="00540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hint="default"/>
      </w:rPr>
    </w:lvl>
    <w:lvl w:ilvl="1" w:tplc="BCA49502" w:tentative="1">
      <w:start w:val="1"/>
      <w:numFmt w:val="bullet"/>
      <w:lvlText w:val="•"/>
      <w:lvlJc w:val="left"/>
      <w:pPr>
        <w:tabs>
          <w:tab w:val="num" w:pos="1440"/>
        </w:tabs>
        <w:ind w:left="1440" w:hanging="360"/>
      </w:pPr>
      <w:rPr>
        <w:rFonts w:ascii="Arial" w:hAnsi="Arial" w:hint="default"/>
      </w:rPr>
    </w:lvl>
    <w:lvl w:ilvl="2" w:tplc="FAC054EE" w:tentative="1">
      <w:start w:val="1"/>
      <w:numFmt w:val="bullet"/>
      <w:lvlText w:val="•"/>
      <w:lvlJc w:val="left"/>
      <w:pPr>
        <w:tabs>
          <w:tab w:val="num" w:pos="2160"/>
        </w:tabs>
        <w:ind w:left="2160" w:hanging="360"/>
      </w:pPr>
      <w:rPr>
        <w:rFonts w:ascii="Arial" w:hAnsi="Arial" w:hint="default"/>
      </w:rPr>
    </w:lvl>
    <w:lvl w:ilvl="3" w:tplc="9672224C" w:tentative="1">
      <w:start w:val="1"/>
      <w:numFmt w:val="bullet"/>
      <w:lvlText w:val="•"/>
      <w:lvlJc w:val="left"/>
      <w:pPr>
        <w:tabs>
          <w:tab w:val="num" w:pos="2880"/>
        </w:tabs>
        <w:ind w:left="2880" w:hanging="360"/>
      </w:pPr>
      <w:rPr>
        <w:rFonts w:ascii="Arial" w:hAnsi="Arial" w:hint="default"/>
      </w:rPr>
    </w:lvl>
    <w:lvl w:ilvl="4" w:tplc="FE1AEB1C" w:tentative="1">
      <w:start w:val="1"/>
      <w:numFmt w:val="bullet"/>
      <w:lvlText w:val="•"/>
      <w:lvlJc w:val="left"/>
      <w:pPr>
        <w:tabs>
          <w:tab w:val="num" w:pos="3600"/>
        </w:tabs>
        <w:ind w:left="3600" w:hanging="360"/>
      </w:pPr>
      <w:rPr>
        <w:rFonts w:ascii="Arial" w:hAnsi="Arial" w:hint="default"/>
      </w:rPr>
    </w:lvl>
    <w:lvl w:ilvl="5" w:tplc="4944246C" w:tentative="1">
      <w:start w:val="1"/>
      <w:numFmt w:val="bullet"/>
      <w:lvlText w:val="•"/>
      <w:lvlJc w:val="left"/>
      <w:pPr>
        <w:tabs>
          <w:tab w:val="num" w:pos="4320"/>
        </w:tabs>
        <w:ind w:left="4320" w:hanging="360"/>
      </w:pPr>
      <w:rPr>
        <w:rFonts w:ascii="Arial" w:hAnsi="Arial" w:hint="default"/>
      </w:rPr>
    </w:lvl>
    <w:lvl w:ilvl="6" w:tplc="C64E4EAA" w:tentative="1">
      <w:start w:val="1"/>
      <w:numFmt w:val="bullet"/>
      <w:lvlText w:val="•"/>
      <w:lvlJc w:val="left"/>
      <w:pPr>
        <w:tabs>
          <w:tab w:val="num" w:pos="5040"/>
        </w:tabs>
        <w:ind w:left="5040" w:hanging="360"/>
      </w:pPr>
      <w:rPr>
        <w:rFonts w:ascii="Arial" w:hAnsi="Arial" w:hint="default"/>
      </w:rPr>
    </w:lvl>
    <w:lvl w:ilvl="7" w:tplc="513A7848" w:tentative="1">
      <w:start w:val="1"/>
      <w:numFmt w:val="bullet"/>
      <w:lvlText w:val="•"/>
      <w:lvlJc w:val="left"/>
      <w:pPr>
        <w:tabs>
          <w:tab w:val="num" w:pos="5760"/>
        </w:tabs>
        <w:ind w:left="5760" w:hanging="360"/>
      </w:pPr>
      <w:rPr>
        <w:rFonts w:ascii="Arial" w:hAnsi="Arial" w:hint="default"/>
      </w:rPr>
    </w:lvl>
    <w:lvl w:ilvl="8" w:tplc="BE8239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095BC9"/>
    <w:multiLevelType w:val="multilevel"/>
    <w:tmpl w:val="C444DAF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95F"/>
    <w:rsid w:val="0007299B"/>
    <w:rsid w:val="000E0721"/>
    <w:rsid w:val="000E5B6E"/>
    <w:rsid w:val="000E7663"/>
    <w:rsid w:val="002113FD"/>
    <w:rsid w:val="00264253"/>
    <w:rsid w:val="00300A3B"/>
    <w:rsid w:val="0031208C"/>
    <w:rsid w:val="003F2342"/>
    <w:rsid w:val="0053005F"/>
    <w:rsid w:val="00540917"/>
    <w:rsid w:val="0056005A"/>
    <w:rsid w:val="005F22AE"/>
    <w:rsid w:val="006A4B6C"/>
    <w:rsid w:val="0072734A"/>
    <w:rsid w:val="0076195F"/>
    <w:rsid w:val="00766193"/>
    <w:rsid w:val="00802498"/>
    <w:rsid w:val="008205D6"/>
    <w:rsid w:val="00855037"/>
    <w:rsid w:val="008B5902"/>
    <w:rsid w:val="008E54ED"/>
    <w:rsid w:val="00A500B9"/>
    <w:rsid w:val="00A50625"/>
    <w:rsid w:val="00B036A2"/>
    <w:rsid w:val="00B41EC0"/>
    <w:rsid w:val="00B63B04"/>
    <w:rsid w:val="00B83649"/>
    <w:rsid w:val="00C13E1D"/>
    <w:rsid w:val="00DD1FE6"/>
    <w:rsid w:val="00E01434"/>
    <w:rsid w:val="00E27849"/>
    <w:rsid w:val="00E61337"/>
    <w:rsid w:val="00EC0009"/>
    <w:rsid w:val="00F3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E08BF5"/>
  <w15:docId w15:val="{EA1980CA-D012-41F0-B222-CB28562B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5F"/>
    <w:pPr>
      <w:spacing w:after="24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76195F"/>
    <w:pPr>
      <w:keepNext/>
      <w:pageBreakBefore/>
      <w:numPr>
        <w:numId w:val="2"/>
      </w:numPr>
      <w:spacing w:before="240"/>
      <w:outlineLvl w:val="0"/>
    </w:pPr>
    <w:rPr>
      <w:rFonts w:ascii="Times New Roman Bold" w:eastAsia="MS Gothic" w:hAnsi="Times New Roman Bold" w:cs="Arial"/>
      <w:b/>
      <w:bCs/>
      <w:caps/>
      <w:kern w:val="32"/>
      <w:sz w:val="28"/>
      <w:szCs w:val="32"/>
    </w:rPr>
  </w:style>
  <w:style w:type="paragraph" w:styleId="Heading2">
    <w:name w:val="heading 2"/>
    <w:basedOn w:val="Normal"/>
    <w:next w:val="Normal"/>
    <w:link w:val="Heading2Char"/>
    <w:qFormat/>
    <w:rsid w:val="0076195F"/>
    <w:pPr>
      <w:keepNext/>
      <w:numPr>
        <w:ilvl w:val="1"/>
        <w:numId w:val="2"/>
      </w:numPr>
      <w:spacing w:before="240" w:after="120"/>
      <w:outlineLvl w:val="1"/>
    </w:pPr>
    <w:rPr>
      <w:rFonts w:ascii="Times New Roman Bold" w:eastAsia="MS Gothic" w:hAnsi="Times New Roman Bold" w:cs="Arial"/>
      <w:b/>
      <w:bCs/>
      <w:iCs/>
      <w:caps/>
      <w:szCs w:val="28"/>
    </w:rPr>
  </w:style>
  <w:style w:type="paragraph" w:styleId="Heading3">
    <w:name w:val="heading 3"/>
    <w:basedOn w:val="Normal"/>
    <w:next w:val="Normal"/>
    <w:link w:val="Heading3Char"/>
    <w:autoRedefine/>
    <w:qFormat/>
    <w:rsid w:val="0076195F"/>
    <w:pPr>
      <w:keepNext/>
      <w:numPr>
        <w:ilvl w:val="2"/>
        <w:numId w:val="2"/>
      </w:numPr>
      <w:spacing w:before="240"/>
      <w:outlineLvl w:val="2"/>
    </w:pPr>
    <w:rPr>
      <w:rFonts w:ascii="Times New Roman Bold" w:eastAsia="MS Gothic" w:hAnsi="Times New Roman Bold" w:cs="Arial"/>
      <w:b/>
      <w:bCs/>
      <w:szCs w:val="26"/>
    </w:rPr>
  </w:style>
  <w:style w:type="paragraph" w:styleId="Heading4">
    <w:name w:val="heading 4"/>
    <w:basedOn w:val="Normal"/>
    <w:next w:val="Normal"/>
    <w:link w:val="Heading4Char"/>
    <w:qFormat/>
    <w:rsid w:val="0076195F"/>
    <w:pPr>
      <w:keepNext/>
      <w:numPr>
        <w:ilvl w:val="3"/>
        <w:numId w:val="2"/>
      </w:numPr>
      <w:spacing w:before="240" w:after="120"/>
      <w:outlineLvl w:val="3"/>
    </w:pPr>
    <w:rPr>
      <w:rFonts w:ascii="Times New Roman Bold" w:eastAsia="MS Gothic" w:hAnsi="Times New Roman Bold"/>
      <w:b/>
      <w:bCs/>
      <w:szCs w:val="28"/>
    </w:rPr>
  </w:style>
  <w:style w:type="paragraph" w:styleId="Heading5">
    <w:name w:val="heading 5"/>
    <w:basedOn w:val="Normal"/>
    <w:next w:val="Normal"/>
    <w:link w:val="Heading5Char"/>
    <w:qFormat/>
    <w:rsid w:val="0076195F"/>
    <w:pPr>
      <w:keepNext/>
      <w:numPr>
        <w:ilvl w:val="4"/>
        <w:numId w:val="2"/>
      </w:numPr>
      <w:spacing w:before="240" w:after="120"/>
      <w:outlineLvl w:val="4"/>
    </w:pPr>
    <w:rPr>
      <w:rFonts w:eastAsia="MS Gothic" w:cs="Arial"/>
      <w:b/>
      <w:szCs w:val="22"/>
    </w:rPr>
  </w:style>
  <w:style w:type="paragraph" w:styleId="Heading6">
    <w:name w:val="heading 6"/>
    <w:basedOn w:val="Normal"/>
    <w:next w:val="Normal"/>
    <w:link w:val="Heading6Char"/>
    <w:qFormat/>
    <w:rsid w:val="0076195F"/>
    <w:pPr>
      <w:keepNext/>
      <w:numPr>
        <w:ilvl w:val="5"/>
        <w:numId w:val="2"/>
      </w:numPr>
      <w:spacing w:before="240"/>
      <w:outlineLvl w:val="5"/>
    </w:pPr>
    <w:rPr>
      <w:rFonts w:eastAsia="MS Gothic"/>
      <w:b/>
      <w:szCs w:val="40"/>
    </w:rPr>
  </w:style>
  <w:style w:type="paragraph" w:styleId="Heading7">
    <w:name w:val="heading 7"/>
    <w:basedOn w:val="Normal"/>
    <w:next w:val="Normal"/>
    <w:link w:val="Heading7Char"/>
    <w:qFormat/>
    <w:rsid w:val="0076195F"/>
    <w:pPr>
      <w:keepNext/>
      <w:numPr>
        <w:ilvl w:val="6"/>
        <w:numId w:val="2"/>
      </w:numPr>
      <w:spacing w:before="240"/>
      <w:outlineLvl w:val="6"/>
    </w:pPr>
    <w:rPr>
      <w:rFonts w:eastAsia="MS Gothic"/>
      <w:szCs w:val="40"/>
    </w:rPr>
  </w:style>
  <w:style w:type="paragraph" w:styleId="Heading8">
    <w:name w:val="heading 8"/>
    <w:basedOn w:val="Normal"/>
    <w:next w:val="Normal"/>
    <w:link w:val="Heading8Char"/>
    <w:qFormat/>
    <w:rsid w:val="0076195F"/>
    <w:pPr>
      <w:keepNext/>
      <w:numPr>
        <w:ilvl w:val="7"/>
        <w:numId w:val="2"/>
      </w:numPr>
      <w:spacing w:before="240" w:after="120"/>
      <w:outlineLvl w:val="7"/>
    </w:pPr>
    <w:rPr>
      <w:rFonts w:eastAsia="MS Gothic"/>
      <w: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76195F"/>
    <w:rPr>
      <w:rFonts w:ascii="Times New Roman Bold" w:eastAsia="MS Gothic" w:hAnsi="Times New Roman Bold" w:cs="Arial"/>
      <w:b/>
      <w:bCs/>
      <w:caps/>
      <w:kern w:val="32"/>
      <w:sz w:val="28"/>
      <w:szCs w:val="32"/>
    </w:rPr>
  </w:style>
  <w:style w:type="character" w:customStyle="1" w:styleId="Heading2Char">
    <w:name w:val="Heading 2 Char"/>
    <w:basedOn w:val="DefaultParagraphFont"/>
    <w:link w:val="Heading2"/>
    <w:rsid w:val="0076195F"/>
    <w:rPr>
      <w:rFonts w:ascii="Times New Roman Bold" w:eastAsia="MS Gothic" w:hAnsi="Times New Roman Bold" w:cs="Arial"/>
      <w:b/>
      <w:bCs/>
      <w:iCs/>
      <w:caps/>
      <w:sz w:val="24"/>
      <w:szCs w:val="28"/>
    </w:rPr>
  </w:style>
  <w:style w:type="character" w:customStyle="1" w:styleId="Heading3Char">
    <w:name w:val="Heading 3 Char"/>
    <w:basedOn w:val="DefaultParagraphFont"/>
    <w:link w:val="Heading3"/>
    <w:rsid w:val="0076195F"/>
    <w:rPr>
      <w:rFonts w:ascii="Times New Roman Bold" w:eastAsia="MS Gothic" w:hAnsi="Times New Roman Bold" w:cs="Arial"/>
      <w:b/>
      <w:bCs/>
      <w:sz w:val="24"/>
      <w:szCs w:val="26"/>
    </w:rPr>
  </w:style>
  <w:style w:type="character" w:customStyle="1" w:styleId="Heading4Char">
    <w:name w:val="Heading 4 Char"/>
    <w:basedOn w:val="DefaultParagraphFont"/>
    <w:link w:val="Heading4"/>
    <w:rsid w:val="0076195F"/>
    <w:rPr>
      <w:rFonts w:ascii="Times New Roman Bold" w:eastAsia="MS Gothic" w:hAnsi="Times New Roman Bold" w:cs="Times New Roman"/>
      <w:b/>
      <w:bCs/>
      <w:sz w:val="24"/>
      <w:szCs w:val="28"/>
    </w:rPr>
  </w:style>
  <w:style w:type="character" w:customStyle="1" w:styleId="Heading5Char">
    <w:name w:val="Heading 5 Char"/>
    <w:basedOn w:val="DefaultParagraphFont"/>
    <w:link w:val="Heading5"/>
    <w:rsid w:val="0076195F"/>
    <w:rPr>
      <w:rFonts w:ascii="Times New Roman" w:eastAsia="MS Gothic" w:hAnsi="Times New Roman" w:cs="Arial"/>
      <w:b/>
      <w:sz w:val="24"/>
    </w:rPr>
  </w:style>
  <w:style w:type="character" w:customStyle="1" w:styleId="Heading6Char">
    <w:name w:val="Heading 6 Char"/>
    <w:basedOn w:val="DefaultParagraphFont"/>
    <w:link w:val="Heading6"/>
    <w:rsid w:val="0076195F"/>
    <w:rPr>
      <w:rFonts w:ascii="Times New Roman" w:eastAsia="MS Gothic" w:hAnsi="Times New Roman" w:cs="Times New Roman"/>
      <w:b/>
      <w:sz w:val="24"/>
      <w:szCs w:val="40"/>
    </w:rPr>
  </w:style>
  <w:style w:type="character" w:customStyle="1" w:styleId="Heading7Char">
    <w:name w:val="Heading 7 Char"/>
    <w:basedOn w:val="DefaultParagraphFont"/>
    <w:link w:val="Heading7"/>
    <w:rsid w:val="0076195F"/>
    <w:rPr>
      <w:rFonts w:ascii="Times New Roman" w:eastAsia="MS Gothic" w:hAnsi="Times New Roman" w:cs="Times New Roman"/>
      <w:sz w:val="24"/>
      <w:szCs w:val="40"/>
    </w:rPr>
  </w:style>
  <w:style w:type="character" w:customStyle="1" w:styleId="Heading8Char">
    <w:name w:val="Heading 8 Char"/>
    <w:basedOn w:val="DefaultParagraphFont"/>
    <w:link w:val="Heading8"/>
    <w:rsid w:val="0076195F"/>
    <w:rPr>
      <w:rFonts w:ascii="Times New Roman" w:eastAsia="MS Gothic" w:hAnsi="Times New Roman" w:cs="Times New Roman"/>
      <w:i/>
      <w:sz w:val="24"/>
      <w:szCs w:val="40"/>
    </w:rPr>
  </w:style>
  <w:style w:type="paragraph" w:styleId="Caption">
    <w:name w:val="caption"/>
    <w:aliases w:val=" Char,Char,Figure"/>
    <w:basedOn w:val="Normal"/>
    <w:next w:val="Normal"/>
    <w:link w:val="CaptionChar"/>
    <w:uiPriority w:val="35"/>
    <w:qFormat/>
    <w:rsid w:val="0076195F"/>
    <w:pPr>
      <w:keepNext/>
      <w:spacing w:before="120"/>
      <w:jc w:val="center"/>
    </w:pPr>
    <w:rPr>
      <w:b/>
      <w:bCs/>
      <w:szCs w:val="20"/>
    </w:rPr>
  </w:style>
  <w:style w:type="character" w:customStyle="1" w:styleId="CaptionChar">
    <w:name w:val="Caption Char"/>
    <w:aliases w:val=" Char Char,Char Char,Figure Char"/>
    <w:link w:val="Caption"/>
    <w:uiPriority w:val="35"/>
    <w:rsid w:val="0076195F"/>
    <w:rPr>
      <w:rFonts w:ascii="Times New Roman" w:eastAsia="MS Mincho" w:hAnsi="Times New Roman" w:cs="Times New Roman"/>
      <w:b/>
      <w:bCs/>
      <w:sz w:val="24"/>
      <w:szCs w:val="20"/>
    </w:rPr>
  </w:style>
  <w:style w:type="table" w:styleId="TableGrid">
    <w:name w:val="Table Grid"/>
    <w:aliases w:val="@ Table"/>
    <w:basedOn w:val="TableNormal"/>
    <w:uiPriority w:val="59"/>
    <w:rsid w:val="007619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ourceNote">
    <w:name w:val="Source Note"/>
    <w:basedOn w:val="Normal"/>
    <w:qFormat/>
    <w:rsid w:val="0076195F"/>
    <w:pPr>
      <w:spacing w:before="40" w:after="60"/>
    </w:pPr>
    <w:rPr>
      <w:sz w:val="20"/>
      <w:szCs w:val="40"/>
    </w:rPr>
  </w:style>
  <w:style w:type="paragraph" w:styleId="Header">
    <w:name w:val="header"/>
    <w:basedOn w:val="Normal"/>
    <w:link w:val="HeaderChar"/>
    <w:uiPriority w:val="99"/>
    <w:unhideWhenUsed/>
    <w:rsid w:val="0031208C"/>
    <w:pPr>
      <w:tabs>
        <w:tab w:val="center" w:pos="4680"/>
        <w:tab w:val="right" w:pos="9360"/>
      </w:tabs>
      <w:spacing w:after="0"/>
    </w:pPr>
  </w:style>
  <w:style w:type="character" w:customStyle="1" w:styleId="HeaderChar">
    <w:name w:val="Header Char"/>
    <w:basedOn w:val="DefaultParagraphFont"/>
    <w:link w:val="Header"/>
    <w:uiPriority w:val="99"/>
    <w:rsid w:val="0031208C"/>
    <w:rPr>
      <w:rFonts w:ascii="Times New Roman" w:eastAsia="MS Mincho" w:hAnsi="Times New Roman" w:cs="Times New Roman"/>
      <w:sz w:val="24"/>
      <w:szCs w:val="24"/>
    </w:rPr>
  </w:style>
  <w:style w:type="paragraph" w:styleId="Footer">
    <w:name w:val="footer"/>
    <w:basedOn w:val="Normal"/>
    <w:link w:val="FooterChar"/>
    <w:uiPriority w:val="99"/>
    <w:unhideWhenUsed/>
    <w:rsid w:val="0031208C"/>
    <w:pPr>
      <w:tabs>
        <w:tab w:val="center" w:pos="4680"/>
        <w:tab w:val="right" w:pos="9360"/>
      </w:tabs>
      <w:spacing w:after="0"/>
    </w:pPr>
  </w:style>
  <w:style w:type="character" w:customStyle="1" w:styleId="FooterChar">
    <w:name w:val="Footer Char"/>
    <w:basedOn w:val="DefaultParagraphFont"/>
    <w:link w:val="Footer"/>
    <w:uiPriority w:val="99"/>
    <w:rsid w:val="0031208C"/>
    <w:rPr>
      <w:rFonts w:ascii="Times New Roman" w:eastAsia="MS Mincho" w:hAnsi="Times New Roman" w:cs="Times New Roman"/>
      <w:sz w:val="24"/>
      <w:szCs w:val="24"/>
    </w:rPr>
  </w:style>
  <w:style w:type="character" w:styleId="CommentReference">
    <w:name w:val="annotation reference"/>
    <w:basedOn w:val="DefaultParagraphFont"/>
    <w:uiPriority w:val="99"/>
    <w:semiHidden/>
    <w:unhideWhenUsed/>
    <w:rsid w:val="00C13E1D"/>
    <w:rPr>
      <w:sz w:val="16"/>
      <w:szCs w:val="16"/>
    </w:rPr>
  </w:style>
  <w:style w:type="paragraph" w:styleId="CommentText">
    <w:name w:val="annotation text"/>
    <w:basedOn w:val="Normal"/>
    <w:link w:val="CommentTextChar"/>
    <w:uiPriority w:val="99"/>
    <w:semiHidden/>
    <w:unhideWhenUsed/>
    <w:rsid w:val="00C13E1D"/>
    <w:rPr>
      <w:sz w:val="20"/>
      <w:szCs w:val="20"/>
    </w:rPr>
  </w:style>
  <w:style w:type="character" w:customStyle="1" w:styleId="CommentTextChar">
    <w:name w:val="Comment Text Char"/>
    <w:basedOn w:val="DefaultParagraphFont"/>
    <w:link w:val="CommentText"/>
    <w:uiPriority w:val="99"/>
    <w:semiHidden/>
    <w:rsid w:val="00C13E1D"/>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3E1D"/>
    <w:rPr>
      <w:b/>
      <w:bCs/>
    </w:rPr>
  </w:style>
  <w:style w:type="character" w:customStyle="1" w:styleId="CommentSubjectChar">
    <w:name w:val="Comment Subject Char"/>
    <w:basedOn w:val="CommentTextChar"/>
    <w:link w:val="CommentSubject"/>
    <w:uiPriority w:val="99"/>
    <w:semiHidden/>
    <w:rsid w:val="00C13E1D"/>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C13E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E1D"/>
    <w:rPr>
      <w:rFonts w:ascii="Tahoma" w:eastAsia="MS Mincho" w:hAnsi="Tahoma" w:cs="Tahoma"/>
      <w:sz w:val="16"/>
      <w:szCs w:val="16"/>
    </w:rPr>
  </w:style>
  <w:style w:type="paragraph" w:styleId="ListParagraph">
    <w:name w:val="List Paragraph"/>
    <w:basedOn w:val="Normal"/>
    <w:uiPriority w:val="34"/>
    <w:qFormat/>
    <w:rsid w:val="00540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665139">
      <w:bodyDiv w:val="1"/>
      <w:marLeft w:val="0"/>
      <w:marRight w:val="0"/>
      <w:marTop w:val="0"/>
      <w:marBottom w:val="0"/>
      <w:divBdr>
        <w:top w:val="none" w:sz="0" w:space="0" w:color="auto"/>
        <w:left w:val="none" w:sz="0" w:space="0" w:color="auto"/>
        <w:bottom w:val="none" w:sz="0" w:space="0" w:color="auto"/>
        <w:right w:val="none" w:sz="0" w:space="0" w:color="auto"/>
      </w:divBdr>
    </w:div>
    <w:div w:id="13536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Remington</dc:creator>
  <cp:lastModifiedBy>Thomas Remington</cp:lastModifiedBy>
  <cp:revision>7</cp:revision>
  <dcterms:created xsi:type="dcterms:W3CDTF">2020-04-10T23:58:00Z</dcterms:created>
  <dcterms:modified xsi:type="dcterms:W3CDTF">2020-04-14T15:15:00Z</dcterms:modified>
</cp:coreProperties>
</file>