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E1002" w14:textId="77777777" w:rsidR="00745EC5" w:rsidRPr="00745EC5" w:rsidRDefault="00745EC5" w:rsidP="00745EC5">
      <w:pPr>
        <w:pStyle w:val="ListParagraph"/>
        <w:keepNext/>
        <w:pageBreakBefore/>
        <w:numPr>
          <w:ilvl w:val="0"/>
          <w:numId w:val="18"/>
        </w:numPr>
        <w:spacing w:line="240" w:lineRule="auto"/>
        <w:contextualSpacing w:val="0"/>
        <w:outlineLvl w:val="0"/>
        <w:rPr>
          <w:rFonts w:ascii="Times New Roman Bold" w:eastAsiaTheme="majorEastAsia" w:hAnsi="Times New Roman Bold" w:cs="Arial"/>
          <w:b/>
          <w:bCs/>
          <w:caps/>
          <w:vanish/>
          <w:kern w:val="32"/>
          <w:sz w:val="28"/>
          <w:szCs w:val="32"/>
        </w:rPr>
      </w:pPr>
      <w:bookmarkStart w:id="0" w:name="_Toc25820526"/>
    </w:p>
    <w:p w14:paraId="667AD968" w14:textId="20B0F4DA" w:rsidR="00954FE8" w:rsidRDefault="00954FE8" w:rsidP="00745EC5">
      <w:pPr>
        <w:pStyle w:val="Heading2"/>
      </w:pPr>
      <w:r>
        <w:t>Essential Fish Habitat</w:t>
      </w:r>
      <w:bookmarkEnd w:id="0"/>
      <w:r>
        <w:t xml:space="preserve"> </w:t>
      </w:r>
    </w:p>
    <w:p w14:paraId="11F34E5D" w14:textId="77777777" w:rsidR="00954FE8" w:rsidRPr="006A593D" w:rsidRDefault="00954FE8" w:rsidP="00954FE8">
      <w:pPr>
        <w:pStyle w:val="Heading3"/>
        <w:numPr>
          <w:ilvl w:val="2"/>
          <w:numId w:val="28"/>
        </w:numPr>
      </w:pPr>
      <w:bookmarkStart w:id="1" w:name="_Toc450895255"/>
      <w:bookmarkStart w:id="2" w:name="_Toc25820527"/>
      <w:r w:rsidRPr="006A593D">
        <w:t>Introduction</w:t>
      </w:r>
      <w:bookmarkEnd w:id="1"/>
      <w:bookmarkEnd w:id="2"/>
      <w:r w:rsidRPr="006A593D">
        <w:t xml:space="preserve"> </w:t>
      </w:r>
    </w:p>
    <w:p w14:paraId="3E12089F" w14:textId="77777777" w:rsidR="00954FE8" w:rsidRDefault="00954FE8" w:rsidP="00954FE8">
      <w:pPr>
        <w:spacing w:after="120"/>
      </w:pPr>
      <w:bookmarkStart w:id="3" w:name="_Hlk36462981"/>
      <w:r>
        <w:t xml:space="preserve">The Magnuson-Stevens Fishery Conservation and Management Act (MSA) includes provisions concerning the identification and conservation of essential fish habitat (EFH) and, under the EFH final rule, habitat areas of particular concern (HAPC) (50 Code of Federal Regulations [CFR] 600.815). The MSA defines EFH as “those waters and substrate necessary to fish for spawning, breeding, feeding, or growth to maturity.” HAPC are those areas of EFH identified pursuant to 50 CFR 600.815(a)(8), and meeting one or more of the following considerations: (1) ecological function provided by the habitat is important; (2) habitat is sensitive to human-induced environmental degradation; (3) development activities are, or will be, stressing the habitat type; or (4) the habitat type is rare. </w:t>
      </w:r>
    </w:p>
    <w:p w14:paraId="54E19680" w14:textId="77777777" w:rsidR="00954FE8" w:rsidRDefault="00954FE8" w:rsidP="00954FE8">
      <w:pPr>
        <w:spacing w:after="120"/>
      </w:pPr>
      <w:r>
        <w:t>NMFS and the regional fishery management councils must describe and identify EFH in fishery management plans (FMPs) or fishery ecosystem plans (FEPs), minimize to the extent practicable the adverse effects of fishing on EFH, and identify other actions to encourage the conservation and enhancement of EFH. Federal agencies that authorize, fund, or undertake actions that may adversely affect EFH must consult with NMFS, and NMFS must provide conservation recommendations to federal and state agencies regarding actions that would adversely affect EFH. Councils also have the authority to comment on federal or state agency actions that would adversely affect the habitat, including EFH, of managed species.</w:t>
      </w:r>
    </w:p>
    <w:p w14:paraId="6D578510" w14:textId="77777777" w:rsidR="00954FE8" w:rsidRDefault="00954FE8" w:rsidP="00954FE8">
      <w:pPr>
        <w:spacing w:after="120"/>
      </w:pPr>
      <w:r>
        <w:t>The EFH Final Rule strongly recommends regional fishery management councils and NMFS to conduct a review and revision of the EFH components of FMPs every five years (600.815(a)(10)). The council’s FEPs state that new EFH information should be reviewed, as necessary, during preparation of the annual reports by the Plan Teams. Additionally, the EFH Final Rule states “</w:t>
      </w:r>
      <w:r w:rsidRPr="00F0137A">
        <w:t xml:space="preserve">Councils should report on </w:t>
      </w:r>
      <w:r w:rsidRPr="00F0137A">
        <w:rPr>
          <w:bCs/>
        </w:rPr>
        <w:t>their review of EFH information</w:t>
      </w:r>
      <w:r w:rsidRPr="00F0137A">
        <w:t xml:space="preserve"> as part of the annual </w:t>
      </w:r>
      <w:r>
        <w:t xml:space="preserve">Stock Assessment and Fishery Evaluation (SAFE) </w:t>
      </w:r>
      <w:r w:rsidRPr="00F0137A">
        <w:t>report prepared pursuant to §600.315(e).”</w:t>
      </w:r>
      <w:r>
        <w:t xml:space="preserve"> The habitat portion of the annual SAFE report is designed to meet the FEP requirements and EFH Final Rule guidelines regarding EFH reviews. </w:t>
      </w:r>
    </w:p>
    <w:p w14:paraId="5198AB7A" w14:textId="77777777" w:rsidR="00954FE8" w:rsidRDefault="00954FE8" w:rsidP="00954FE8">
      <w:pPr>
        <w:spacing w:before="120" w:after="120"/>
      </w:pPr>
      <w:r>
        <w:t>National Standard 2 guidelines recommend that the SAFE report summarize the best scientific information available concerning the past, present, and possible future condition of EFH described by the FEPs</w:t>
      </w:r>
      <w:bookmarkEnd w:id="3"/>
      <w:r>
        <w:t>.</w:t>
      </w:r>
    </w:p>
    <w:p w14:paraId="68F73A1D" w14:textId="77777777" w:rsidR="00954FE8" w:rsidRDefault="00954FE8" w:rsidP="00954FE8">
      <w:pPr>
        <w:pStyle w:val="Heading4"/>
        <w:numPr>
          <w:ilvl w:val="3"/>
          <w:numId w:val="28"/>
        </w:numPr>
      </w:pPr>
      <w:r>
        <w:t>EFH Information</w:t>
      </w:r>
    </w:p>
    <w:p w14:paraId="6F7D5FB8" w14:textId="77777777" w:rsidR="00954FE8" w:rsidRPr="00FD687E" w:rsidRDefault="00954FE8" w:rsidP="00954FE8">
      <w:pPr>
        <w:spacing w:before="120" w:after="120"/>
      </w:pPr>
      <w:bookmarkStart w:id="4" w:name="_Hlk36463011"/>
      <w:r>
        <w:t>The EFH components of FMPs include the description and identification of EFH, lists of prey species and locations for each managed species, and optionally, HAPC. Impact-oriented components of FMPs include federal fishing activities that may adversely affect EFH, non-federal fishing activities that may adversely affect EFH; non-fishing activities that may adversely affect EFH, conservation and enhancement recommendations, and a cumulative impacts analysis on EFH. The last two components include the research and information needs section, which feeds into the Council’s Five-Year Research Priorities, and the EFH update procedure, which is described in the FEP but implemented in the annual SAFE report.</w:t>
      </w:r>
    </w:p>
    <w:p w14:paraId="37CE1958" w14:textId="77777777" w:rsidR="00954FE8" w:rsidRDefault="00954FE8" w:rsidP="00954FE8">
      <w:pPr>
        <w:spacing w:before="120" w:after="120"/>
      </w:pPr>
      <w:r>
        <w:lastRenderedPageBreak/>
        <w:t xml:space="preserve">The Council has described EFH for five management unit species (MUS) under its management authority, some of which are no longer MUS: pelagic (PMUS), bottomfish (BMUS), crustaceans (CMUS), former coral reef ecosystem species (CREMUS), and precious corals (PCMUS). </w:t>
      </w:r>
      <w:bookmarkEnd w:id="4"/>
    </w:p>
    <w:p w14:paraId="78AF166A" w14:textId="77777777" w:rsidR="00954FE8" w:rsidRDefault="00954FE8" w:rsidP="00954FE8">
      <w:pPr>
        <w:spacing w:before="120" w:after="120"/>
      </w:pPr>
      <w:r>
        <w:t xml:space="preserve">EFH reviews of the biological components, including the description and identification of EFH, lists of prey species and locations, and HAPC, consist of three to four parts: </w:t>
      </w:r>
    </w:p>
    <w:p w14:paraId="6FFBCB5A" w14:textId="77777777" w:rsidR="00954FE8" w:rsidRDefault="00954FE8" w:rsidP="00954FE8">
      <w:pPr>
        <w:pStyle w:val="ListParagraph"/>
        <w:numPr>
          <w:ilvl w:val="0"/>
          <w:numId w:val="14"/>
        </w:numPr>
        <w:spacing w:before="120" w:after="120"/>
      </w:pPr>
      <w:r>
        <w:t>Updated species descriptions, which can be found appended to the SAFE report. These can be used to directly update the FEP;</w:t>
      </w:r>
    </w:p>
    <w:p w14:paraId="29B53CCC" w14:textId="77777777" w:rsidR="00954FE8" w:rsidRDefault="00954FE8" w:rsidP="00954FE8">
      <w:pPr>
        <w:pStyle w:val="ListParagraph"/>
        <w:numPr>
          <w:ilvl w:val="0"/>
          <w:numId w:val="14"/>
        </w:numPr>
        <w:spacing w:before="120" w:after="120"/>
      </w:pPr>
      <w:r>
        <w:t xml:space="preserve">Updated EFH levels of information tables, which can be found in Section </w:t>
      </w:r>
      <w:r>
        <w:fldChar w:fldCharType="begin"/>
      </w:r>
      <w:r>
        <w:instrText xml:space="preserve"> REF _Ref2581362 \r \h </w:instrText>
      </w:r>
      <w:r>
        <w:fldChar w:fldCharType="separate"/>
      </w:r>
      <w:r>
        <w:t>2.6.4</w:t>
      </w:r>
      <w:r>
        <w:fldChar w:fldCharType="end"/>
      </w:r>
      <w:r>
        <w:t>;</w:t>
      </w:r>
    </w:p>
    <w:p w14:paraId="28EA36C0" w14:textId="77777777" w:rsidR="00954FE8" w:rsidRDefault="00954FE8" w:rsidP="00954FE8">
      <w:pPr>
        <w:pStyle w:val="ListParagraph"/>
        <w:numPr>
          <w:ilvl w:val="0"/>
          <w:numId w:val="14"/>
        </w:numPr>
        <w:spacing w:before="120" w:after="120"/>
      </w:pPr>
      <w:r>
        <w:t xml:space="preserve">Updated research and information needs, which can be found in Section </w:t>
      </w:r>
      <w:r>
        <w:fldChar w:fldCharType="begin"/>
      </w:r>
      <w:r>
        <w:instrText xml:space="preserve"> REF _Ref2581372 \r \h </w:instrText>
      </w:r>
      <w:r>
        <w:fldChar w:fldCharType="separate"/>
      </w:r>
      <w:r>
        <w:t>2.6.5</w:t>
      </w:r>
      <w:r>
        <w:fldChar w:fldCharType="end"/>
      </w:r>
      <w:r>
        <w:t>. These can be used to directly update the FEP; and</w:t>
      </w:r>
    </w:p>
    <w:p w14:paraId="3C433905" w14:textId="77777777" w:rsidR="00954FE8" w:rsidRDefault="00954FE8" w:rsidP="00954FE8">
      <w:pPr>
        <w:pStyle w:val="ListParagraph"/>
        <w:numPr>
          <w:ilvl w:val="0"/>
          <w:numId w:val="14"/>
        </w:numPr>
        <w:spacing w:before="120" w:after="120"/>
      </w:pPr>
      <w:r>
        <w:t xml:space="preserve">An analysis that distinguishes EFH from all potential habitats used by the species, which is the basis for an options paper for the Council. This part is developed if enough information exists to refine EFH. </w:t>
      </w:r>
    </w:p>
    <w:p w14:paraId="79EF436A" w14:textId="77777777" w:rsidR="00954FE8" w:rsidRDefault="00954FE8" w:rsidP="00954FE8">
      <w:pPr>
        <w:pStyle w:val="Heading4"/>
        <w:numPr>
          <w:ilvl w:val="3"/>
          <w:numId w:val="28"/>
        </w:numPr>
      </w:pPr>
      <w:r>
        <w:t>Habitat Objectives of FEP</w:t>
      </w:r>
    </w:p>
    <w:p w14:paraId="6AFA281A" w14:textId="77777777" w:rsidR="00954FE8" w:rsidRDefault="00954FE8" w:rsidP="00954FE8">
      <w:pPr>
        <w:autoSpaceDE w:val="0"/>
        <w:autoSpaceDN w:val="0"/>
        <w:adjustRightInd w:val="0"/>
        <w:spacing w:before="120" w:after="120"/>
      </w:pPr>
      <w:r>
        <w:t>The habitat objective of the FEP is to refine EFH and minimize impacts to EFH, with the following subobjectives:</w:t>
      </w:r>
    </w:p>
    <w:p w14:paraId="19E14B2F" w14:textId="77777777" w:rsidR="00954FE8" w:rsidRDefault="00954FE8" w:rsidP="00954FE8">
      <w:pPr>
        <w:pStyle w:val="ListParagraph"/>
        <w:widowControl w:val="0"/>
        <w:numPr>
          <w:ilvl w:val="0"/>
          <w:numId w:val="33"/>
        </w:numPr>
        <w:autoSpaceDE w:val="0"/>
        <w:autoSpaceDN w:val="0"/>
        <w:adjustRightInd w:val="0"/>
        <w:spacing w:before="120" w:after="120"/>
      </w:pPr>
      <w:r>
        <w:t>Review EFH and HAPC designations every five years based on the best available scientific information and update such designations based on the best available scientific information, when available; and</w:t>
      </w:r>
    </w:p>
    <w:p w14:paraId="730E068A" w14:textId="77777777" w:rsidR="00954FE8" w:rsidRDefault="00954FE8" w:rsidP="00954FE8">
      <w:pPr>
        <w:pStyle w:val="ListParagraph"/>
        <w:widowControl w:val="0"/>
        <w:numPr>
          <w:ilvl w:val="0"/>
          <w:numId w:val="33"/>
        </w:numPr>
        <w:autoSpaceDE w:val="0"/>
        <w:autoSpaceDN w:val="0"/>
        <w:adjustRightInd w:val="0"/>
        <w:spacing w:before="120" w:after="120"/>
      </w:pPr>
      <w:r>
        <w:t xml:space="preserve">Identify and prioritize research to assess adverse impacts to EFH and HAPC from fishing (including aquaculture) and non-fishing activities, including, but not limited to, activities that introduce land-based pollution into the marine environment. </w:t>
      </w:r>
    </w:p>
    <w:p w14:paraId="7C1DCC5F" w14:textId="77777777" w:rsidR="00954FE8" w:rsidRDefault="00954FE8" w:rsidP="00954FE8">
      <w:pPr>
        <w:spacing w:before="120" w:after="120"/>
      </w:pPr>
      <w:r>
        <w:t xml:space="preserve">This annual report reviews the precious coral EFH components and non-fishing impacts components, resetting the five-year timeline for review. The Council’s support of non-fishing activities research is monitored through the program plan and five-year research priorities, not the annual report. </w:t>
      </w:r>
    </w:p>
    <w:p w14:paraId="1E365C9D" w14:textId="77777777" w:rsidR="00954FE8" w:rsidRDefault="00954FE8" w:rsidP="00954FE8">
      <w:pPr>
        <w:pStyle w:val="Heading4"/>
        <w:numPr>
          <w:ilvl w:val="3"/>
          <w:numId w:val="28"/>
        </w:numPr>
      </w:pPr>
      <w:r>
        <w:t>Response to Previous Council Recommendations</w:t>
      </w:r>
    </w:p>
    <w:p w14:paraId="268BAF81" w14:textId="77777777" w:rsidR="00954FE8" w:rsidRDefault="00954FE8" w:rsidP="00954FE8">
      <w:pPr>
        <w:spacing w:before="120" w:after="120"/>
      </w:pPr>
      <w:bookmarkStart w:id="5" w:name="_Toc450895256"/>
      <w:r>
        <w:t>At its 172</w:t>
      </w:r>
      <w:r w:rsidRPr="00206AFE">
        <w:rPr>
          <w:vertAlign w:val="superscript"/>
        </w:rPr>
        <w:t>nd</w:t>
      </w:r>
      <w:r>
        <w:t xml:space="preserve"> meeting in March 2018, the Council recommended that staff develop an omnibus amendment updating the non-fishing impact to EFH sections of the FEPs, incorporating the non-fishing impacts EFH review report by Minton (2017) by reference. An options paper was developed. </w:t>
      </w:r>
    </w:p>
    <w:p w14:paraId="57D8B1BE" w14:textId="77777777" w:rsidR="00954FE8" w:rsidRPr="006A593D" w:rsidRDefault="00954FE8" w:rsidP="00954FE8">
      <w:pPr>
        <w:pStyle w:val="Heading3"/>
        <w:numPr>
          <w:ilvl w:val="2"/>
          <w:numId w:val="28"/>
        </w:numPr>
      </w:pPr>
      <w:bookmarkStart w:id="6" w:name="_Toc25820528"/>
      <w:r w:rsidRPr="006A593D">
        <w:t>Habitat Use by MUS and Trends in Habitat Condition</w:t>
      </w:r>
      <w:bookmarkEnd w:id="5"/>
      <w:bookmarkEnd w:id="6"/>
      <w:r w:rsidRPr="006A593D">
        <w:tab/>
      </w:r>
    </w:p>
    <w:p w14:paraId="2F27A39C" w14:textId="77777777" w:rsidR="00954FE8" w:rsidRDefault="00954FE8" w:rsidP="00954FE8">
      <w:pPr>
        <w:pStyle w:val="NoSpacing"/>
        <w:spacing w:before="120" w:after="120"/>
        <w:rPr>
          <w:rStyle w:val="A5"/>
          <w:rFonts w:ascii="Times New Roman" w:hAnsi="Times New Roman" w:cs="Times New Roman"/>
          <w:sz w:val="24"/>
          <w:szCs w:val="24"/>
        </w:rPr>
      </w:pPr>
      <w:r>
        <w:t xml:space="preserve">American Samoa is made up of five high volcanic islands (Tutuila, Aunu’u, Ofu, Olosega, and Ta’u) with fringing reefs, two coral atolls (Rose Atoll or Muliava and Swains Island), and several seamounts and banks. The high islands have surrounding banks where sand can accumulate, in contrast with the Rose and Swains, where slopes plunge steeply to abyssal depths (PIFSC, 2011). Tutuila is the largest island in the territory and has banks (320 sq. km) surrounding the island that extend between one and nine km offshore (according to the PIBHMC) and extends more than three km from shore in most places (PIFSC, 2011). The islands </w:t>
      </w:r>
      <w:r>
        <w:lastRenderedPageBreak/>
        <w:t>of Ofu, Olosega, and Ta’u make up the Manu’a Islands group, which have more limited shallow submerged banks (</w:t>
      </w:r>
      <w:r>
        <w:fldChar w:fldCharType="begin"/>
      </w:r>
      <w:r>
        <w:instrText xml:space="preserve"> REF _Ref437524705 \h </w:instrText>
      </w:r>
      <w:r>
        <w:fldChar w:fldCharType="separate"/>
      </w:r>
      <w:r>
        <w:t xml:space="preserve">Figure </w:t>
      </w:r>
      <w:r>
        <w:rPr>
          <w:bCs/>
          <w:noProof/>
        </w:rPr>
        <w:t>29</w:t>
      </w:r>
      <w:r>
        <w:fldChar w:fldCharType="end"/>
      </w:r>
      <w:r>
        <w:t xml:space="preserve">). The nearshore habitat consists of narrow reef flat lagoons and fringing coral reefs (PIFSC, 2011). While the five high, volcanic islands are part of the hot-spot chain that also includes the surrounding </w:t>
      </w:r>
      <w:r>
        <w:rPr>
          <w:szCs w:val="24"/>
        </w:rPr>
        <w:t xml:space="preserve">seamounts of Muli, Vailulu’u, South Bank and independent Samoa, Swains Island is part of the </w:t>
      </w:r>
      <w:r w:rsidRPr="00BE0ABA">
        <w:rPr>
          <w:rFonts w:cs="Times New Roman"/>
          <w:szCs w:val="24"/>
        </w:rPr>
        <w:t xml:space="preserve">Tokelau hot-spot chain </w:t>
      </w:r>
      <w:r>
        <w:rPr>
          <w:rStyle w:val="A5"/>
          <w:rFonts w:ascii="Times New Roman" w:hAnsi="Times New Roman" w:cs="Times New Roman"/>
          <w:sz w:val="24"/>
          <w:szCs w:val="24"/>
        </w:rPr>
        <w:t>(Neall and</w:t>
      </w:r>
      <w:r w:rsidRPr="002634C7">
        <w:rPr>
          <w:rStyle w:val="A5"/>
          <w:rFonts w:ascii="Times New Roman" w:hAnsi="Times New Roman" w:cs="Times New Roman"/>
          <w:sz w:val="24"/>
          <w:szCs w:val="24"/>
        </w:rPr>
        <w:t xml:space="preserve"> Trewick</w:t>
      </w:r>
      <w:r>
        <w:rPr>
          <w:rStyle w:val="A5"/>
          <w:rFonts w:ascii="Times New Roman" w:hAnsi="Times New Roman" w:cs="Times New Roman"/>
          <w:sz w:val="24"/>
          <w:szCs w:val="24"/>
        </w:rPr>
        <w:t>,</w:t>
      </w:r>
      <w:r w:rsidRPr="002634C7">
        <w:rPr>
          <w:rStyle w:val="A5"/>
          <w:rFonts w:ascii="Times New Roman" w:hAnsi="Times New Roman" w:cs="Times New Roman"/>
          <w:sz w:val="24"/>
          <w:szCs w:val="24"/>
        </w:rPr>
        <w:t xml:space="preserve"> 2008). Rose Atoll’s geological origin is not well studied.</w:t>
      </w:r>
      <w:r w:rsidRPr="00DC1F5A">
        <w:rPr>
          <w:rStyle w:val="A5"/>
          <w:rFonts w:ascii="Times New Roman" w:hAnsi="Times New Roman" w:cs="Times New Roman"/>
          <w:sz w:val="24"/>
          <w:szCs w:val="24"/>
        </w:rPr>
        <w:t xml:space="preserve"> </w:t>
      </w:r>
    </w:p>
    <w:p w14:paraId="1EBC6C7E" w14:textId="77777777" w:rsidR="00954FE8" w:rsidRDefault="00954FE8" w:rsidP="00954FE8">
      <w:pPr>
        <w:pStyle w:val="NoSpacing"/>
        <w:keepNext/>
        <w:spacing w:before="120"/>
        <w:jc w:val="center"/>
      </w:pPr>
      <w:r>
        <w:rPr>
          <w:rFonts w:cs="Myriad Pro"/>
          <w:noProof/>
          <w:color w:val="211D1E"/>
          <w:sz w:val="22"/>
        </w:rPr>
        <w:drawing>
          <wp:inline distT="0" distB="0" distL="0" distR="0" wp14:anchorId="62491EE6" wp14:editId="70C2308C">
            <wp:extent cx="5943600" cy="3648456"/>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95" r="6961"/>
                    <a:stretch/>
                  </pic:blipFill>
                  <pic:spPr bwMode="auto">
                    <a:xfrm>
                      <a:off x="0" y="0"/>
                      <a:ext cx="5943600" cy="3648456"/>
                    </a:xfrm>
                    <a:prstGeom prst="rect">
                      <a:avLst/>
                    </a:prstGeom>
                    <a:noFill/>
                    <a:ln>
                      <a:noFill/>
                    </a:ln>
                    <a:extLst>
                      <a:ext uri="{53640926-AAD7-44D8-BBD7-CCE9431645EC}">
                        <a14:shadowObscured xmlns:a14="http://schemas.microsoft.com/office/drawing/2010/main"/>
                      </a:ext>
                    </a:extLst>
                  </pic:spPr>
                </pic:pic>
              </a:graphicData>
            </a:graphic>
          </wp:inline>
        </w:drawing>
      </w:r>
    </w:p>
    <w:p w14:paraId="3D9AE8ED" w14:textId="77777777" w:rsidR="00954FE8" w:rsidRPr="00E80C08" w:rsidRDefault="00954FE8" w:rsidP="00954FE8">
      <w:pPr>
        <w:pStyle w:val="Caption"/>
        <w:spacing w:before="0" w:after="120"/>
      </w:pPr>
      <w:bookmarkStart w:id="7" w:name="_Ref437524705"/>
      <w:bookmarkStart w:id="8" w:name="_Toc450895266"/>
      <w:bookmarkStart w:id="9" w:name="_Toc12975944"/>
      <w:r>
        <w:t xml:space="preserve">Figure </w:t>
      </w:r>
      <w:r w:rsidRPr="002F4230">
        <w:fldChar w:fldCharType="begin"/>
      </w:r>
      <w:r w:rsidRPr="002F4230">
        <w:rPr>
          <w:bCs w:val="0"/>
        </w:rPr>
        <w:instrText xml:space="preserve"> SEQ Figure \* ARABIC </w:instrText>
      </w:r>
      <w:r w:rsidRPr="002F4230">
        <w:fldChar w:fldCharType="separate"/>
      </w:r>
      <w:r>
        <w:rPr>
          <w:bCs w:val="0"/>
          <w:noProof/>
        </w:rPr>
        <w:t>30</w:t>
      </w:r>
      <w:r w:rsidRPr="002F4230">
        <w:rPr>
          <w:noProof/>
        </w:rPr>
        <w:fldChar w:fldCharType="end"/>
      </w:r>
      <w:bookmarkEnd w:id="7"/>
      <w:r>
        <w:t>. Bank top and terrestrial land area on high (H) or low (L) islands of Tutuila and Aunu'u (TUT), Ofu and Olosega (OFU/OLU), Ta'u (TAU), Rose (ROS), and Swains (SWA)</w:t>
      </w:r>
      <w:bookmarkEnd w:id="8"/>
      <w:bookmarkEnd w:id="9"/>
    </w:p>
    <w:p w14:paraId="7AE6AD0D" w14:textId="748D47D4" w:rsidR="00954FE8" w:rsidRDefault="00954FE8" w:rsidP="00954FE8">
      <w:pPr>
        <w:spacing w:before="120" w:after="120"/>
      </w:pPr>
      <w:r>
        <w:t>EFH in the Territory of American Samoa for the four previous MUS comprises all substrate from the shoreline to the 700 m isobath (</w:t>
      </w:r>
      <w:r>
        <w:fldChar w:fldCharType="begin"/>
      </w:r>
      <w:r>
        <w:instrText xml:space="preserve"> REF _Ref437433275 \h </w:instrText>
      </w:r>
      <w:r>
        <w:fldChar w:fldCharType="separate"/>
      </w:r>
      <w:r>
        <w:t xml:space="preserve">Figure </w:t>
      </w:r>
      <w:r>
        <w:rPr>
          <w:noProof/>
        </w:rPr>
        <w:t>30</w:t>
      </w:r>
      <w:r>
        <w:fldChar w:fldCharType="end"/>
      </w:r>
      <w:r>
        <w:t xml:space="preserve">). The entire water column is described as EFH from the shoreline to the 700 m isobath, and the water column to a depth of 400 m is described as EFH from the 700 m isobath to the limit or boundary of the EEZ. While the coral reef ecosystems surrounding the islands in American Samoa have been the subject of a comprehensive monitoring program through the PIFSC Coral Reef Ecosystem </w:t>
      </w:r>
      <w:r w:rsidR="0043211A">
        <w:t>Division</w:t>
      </w:r>
      <w:r>
        <w:t xml:space="preserve"> (CRE</w:t>
      </w:r>
      <w:r w:rsidR="0043211A">
        <w:t>D</w:t>
      </w:r>
      <w:r>
        <w:t xml:space="preserve">), the offshore banks and pelagic environment in which MSA-managed fisheries operate have been less studied. However, American Samoa’s Territorial Monitoring Program has been monitoring bleaching in two backreef lagoon pools on Tutuila from December 2003 to present. </w:t>
      </w:r>
    </w:p>
    <w:p w14:paraId="201A859B" w14:textId="382AF8BD" w:rsidR="0043211A" w:rsidRDefault="0043211A" w:rsidP="0043211A">
      <w:pPr>
        <w:pStyle w:val="NoSpacing"/>
        <w:keepNext/>
        <w:spacing w:after="240"/>
        <w:rPr>
          <w:rFonts w:eastAsiaTheme="minorEastAsia" w:cs="Times New Roman"/>
          <w:szCs w:val="24"/>
        </w:rPr>
      </w:pPr>
      <w:r>
        <w:rPr>
          <w:rFonts w:eastAsiaTheme="minorEastAsia" w:cs="Times New Roman"/>
          <w:szCs w:val="24"/>
        </w:rPr>
        <w:t>PIFSC CRED</w:t>
      </w:r>
      <w:r w:rsidRPr="002A1781">
        <w:rPr>
          <w:rFonts w:eastAsiaTheme="minorEastAsia" w:cs="Times New Roman"/>
          <w:szCs w:val="24"/>
        </w:rPr>
        <w:t xml:space="preserve"> is now the Coral Reef Ecosystem Program </w:t>
      </w:r>
      <w:r>
        <w:rPr>
          <w:rFonts w:eastAsiaTheme="minorEastAsia" w:cs="Times New Roman"/>
          <w:szCs w:val="24"/>
        </w:rPr>
        <w:t xml:space="preserve">(CREP) </w:t>
      </w:r>
      <w:r w:rsidRPr="002A1781">
        <w:rPr>
          <w:rFonts w:eastAsiaTheme="minorEastAsia" w:cs="Times New Roman"/>
          <w:szCs w:val="24"/>
        </w:rPr>
        <w:t xml:space="preserve">within the PIFSC Ecosystem Sciences Division </w:t>
      </w:r>
      <w:r>
        <w:rPr>
          <w:rFonts w:eastAsiaTheme="minorEastAsia" w:cs="Times New Roman"/>
          <w:szCs w:val="24"/>
        </w:rPr>
        <w:t xml:space="preserve">(ESD) </w:t>
      </w:r>
      <w:r w:rsidRPr="002A1781">
        <w:rPr>
          <w:rFonts w:eastAsiaTheme="minorEastAsia" w:cs="Times New Roman"/>
          <w:szCs w:val="24"/>
        </w:rPr>
        <w:t xml:space="preserve">whose mission is to conduct multidisciplinary research, monitoring, and analysis of integrated environmental and living resource systems in coastal and offshore waters of the Pacific Ocean. This mission includes field research activities that cover near-shore island ecosystems such as coral reefs to open ocean ecosystems on the high seas. The ESD research focus includes oceanography, coral reef ecosystem assessment and monitoring, benthic habitat mapping, and marine debris surveys and removal. This broad focus enables ESD to </w:t>
      </w:r>
      <w:r w:rsidRPr="002A1781">
        <w:rPr>
          <w:rFonts w:eastAsiaTheme="minorEastAsia" w:cs="Times New Roman"/>
          <w:szCs w:val="24"/>
        </w:rPr>
        <w:lastRenderedPageBreak/>
        <w:t>analyze not only the current structure and dynamics of marine environments, but also to examine potential projections of future conditions such as those resulting from climate change impacts. Because humans are a key part of the ecosystem, our research includes the social, cultural, and economic aspects of fishery and resource management decisions (PIFSC, 2020. https://www.fisheries.noaa.gov/about/pacific-islands-fisheries-science-center)</w:t>
      </w:r>
      <w:r>
        <w:rPr>
          <w:rFonts w:eastAsiaTheme="minorEastAsia" w:cs="Times New Roman"/>
          <w:szCs w:val="24"/>
        </w:rPr>
        <w:t>.</w:t>
      </w:r>
      <w:r w:rsidRPr="002A1781">
        <w:rPr>
          <w:rFonts w:eastAsiaTheme="minorEastAsia" w:cs="Times New Roman"/>
          <w:szCs w:val="24"/>
        </w:rPr>
        <w:t xml:space="preserve"> The CREP continues to “provide high-quality, scientific information about the status of coral reef ecosystems of the U.S. Pacific islands to the public, resource managers, and policymakers on local, regional, national, and international levels” (PIFSC, 2011). CREP conducts comprehensive ecosystem monitoring surveys at about 50 islands, atolls, and shallow bank sites in the Western Pacific Region on a rotating schedule, based on operational capabilities. CREP coral reef monitoring reports provide the most comprehensive description of nearshore habitat quality in the region.</w:t>
      </w:r>
    </w:p>
    <w:p w14:paraId="4AED9731" w14:textId="77777777" w:rsidR="0043211A" w:rsidRDefault="0043211A" w:rsidP="0043211A">
      <w:pPr>
        <w:pStyle w:val="NoSpacing"/>
        <w:keepNext/>
        <w:spacing w:before="120"/>
        <w:jc w:val="center"/>
      </w:pPr>
      <w:r>
        <w:rPr>
          <w:noProof/>
        </w:rPr>
        <w:drawing>
          <wp:inline distT="0" distB="0" distL="0" distR="0" wp14:anchorId="54E4D6FA" wp14:editId="6A181001">
            <wp:extent cx="5303520" cy="3273552"/>
            <wp:effectExtent l="0" t="0" r="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3520" cy="3273552"/>
                    </a:xfrm>
                    <a:prstGeom prst="rect">
                      <a:avLst/>
                    </a:prstGeom>
                    <a:noFill/>
                    <a:ln>
                      <a:noFill/>
                    </a:ln>
                  </pic:spPr>
                </pic:pic>
              </a:graphicData>
            </a:graphic>
          </wp:inline>
        </w:drawing>
      </w:r>
    </w:p>
    <w:p w14:paraId="16422B56" w14:textId="77777777" w:rsidR="00CF6DB5" w:rsidRDefault="0043211A" w:rsidP="00CF6DB5">
      <w:pPr>
        <w:pStyle w:val="Caption"/>
        <w:spacing w:before="0" w:after="120"/>
      </w:pPr>
      <w:bookmarkStart w:id="10" w:name="_Ref437433275"/>
      <w:bookmarkStart w:id="11" w:name="_Toc450895267"/>
      <w:bookmarkStart w:id="12" w:name="_Toc12975945"/>
      <w:r>
        <w:t xml:space="preserve">Figure </w:t>
      </w:r>
      <w:fldSimple w:instr=" SEQ Figure \* ARABIC ">
        <w:r>
          <w:rPr>
            <w:noProof/>
          </w:rPr>
          <w:t>31</w:t>
        </w:r>
      </w:fldSimple>
      <w:bookmarkEnd w:id="10"/>
      <w:r>
        <w:t>. Substrate EFH limit of 700 m isobath around American Samoa</w:t>
      </w:r>
      <w:bookmarkEnd w:id="11"/>
      <w:r>
        <w:t xml:space="preserve"> (from Ryan et al., 2009)</w:t>
      </w:r>
      <w:bookmarkEnd w:id="12"/>
    </w:p>
    <w:p w14:paraId="5D5E8D73" w14:textId="5CED4A24" w:rsidR="00954FE8" w:rsidRDefault="00954FE8" w:rsidP="00CF6DB5">
      <w:pPr>
        <w:pStyle w:val="Heading4"/>
      </w:pPr>
      <w:r>
        <w:t>Habitat Mapping</w:t>
      </w:r>
    </w:p>
    <w:p w14:paraId="0F656267" w14:textId="77777777" w:rsidR="00954FE8" w:rsidRDefault="00954FE8" w:rsidP="00954FE8">
      <w:pPr>
        <w:spacing w:before="120" w:after="120"/>
      </w:pPr>
      <w:r>
        <w:t xml:space="preserve">Interpreted IKONOS benthic habitat maps in the 0-30 m depth range have been completed for all islands in American Samoa (Miller et al., 2011). Between the Pacific Islands Benthic Habitat Mapping Center (PIBHMC) and academically collected data, there is nearly 100% multibeam coverage of the territory between 20 and 3000 m depths. </w:t>
      </w:r>
      <w:bookmarkStart w:id="13" w:name="_Toc450895261"/>
    </w:p>
    <w:p w14:paraId="3F7CB2EE" w14:textId="77777777" w:rsidR="00954FE8" w:rsidRPr="00D30FE4" w:rsidRDefault="00954FE8" w:rsidP="00954FE8">
      <w:pPr>
        <w:pStyle w:val="Caption"/>
        <w:spacing w:after="120"/>
        <w:rPr>
          <w:szCs w:val="24"/>
        </w:rPr>
      </w:pPr>
      <w:bookmarkStart w:id="14" w:name="_Toc27138800"/>
      <w:r w:rsidRPr="00D30FE4">
        <w:rPr>
          <w:szCs w:val="24"/>
        </w:rPr>
        <w:t xml:space="preserve">Table </w:t>
      </w:r>
      <w:r w:rsidRPr="00D30FE4">
        <w:rPr>
          <w:szCs w:val="24"/>
        </w:rPr>
        <w:fldChar w:fldCharType="begin"/>
      </w:r>
      <w:r w:rsidRPr="00D30FE4">
        <w:rPr>
          <w:szCs w:val="24"/>
        </w:rPr>
        <w:instrText xml:space="preserve"> SEQ Table \* ARABIC </w:instrText>
      </w:r>
      <w:r w:rsidRPr="00D30FE4">
        <w:rPr>
          <w:szCs w:val="24"/>
        </w:rPr>
        <w:fldChar w:fldCharType="separate"/>
      </w:r>
      <w:r>
        <w:rPr>
          <w:noProof/>
          <w:szCs w:val="24"/>
        </w:rPr>
        <w:t>32</w:t>
      </w:r>
      <w:r w:rsidRPr="00D30FE4">
        <w:rPr>
          <w:szCs w:val="24"/>
        </w:rPr>
        <w:fldChar w:fldCharType="end"/>
      </w:r>
      <w:r w:rsidRPr="00D30FE4">
        <w:rPr>
          <w:szCs w:val="24"/>
        </w:rPr>
        <w:t>. Summary of habitat mapping in American Samoa</w:t>
      </w:r>
      <w:bookmarkEnd w:id="13"/>
      <w:bookmarkEnd w:id="14"/>
    </w:p>
    <w:tbl>
      <w:tblPr>
        <w:tblW w:w="5000" w:type="pct"/>
        <w:jc w:val="center"/>
        <w:tblLook w:val="04A0" w:firstRow="1" w:lastRow="0" w:firstColumn="1" w:lastColumn="0" w:noHBand="0" w:noVBand="1"/>
      </w:tblPr>
      <w:tblGrid>
        <w:gridCol w:w="1511"/>
        <w:gridCol w:w="2900"/>
        <w:gridCol w:w="1758"/>
        <w:gridCol w:w="3181"/>
      </w:tblGrid>
      <w:tr w:rsidR="00954FE8" w:rsidRPr="00802685" w14:paraId="2A143E74" w14:textId="77777777" w:rsidTr="00D92368">
        <w:trPr>
          <w:trHeight w:val="530"/>
          <w:tblHeader/>
          <w:jc w:val="center"/>
        </w:trPr>
        <w:tc>
          <w:tcPr>
            <w:tcW w:w="808" w:type="pct"/>
            <w:tcBorders>
              <w:top w:val="single" w:sz="4" w:space="0" w:color="auto"/>
              <w:left w:val="single" w:sz="4" w:space="0" w:color="auto"/>
              <w:bottom w:val="single" w:sz="4" w:space="0" w:color="auto"/>
              <w:right w:val="single" w:sz="4" w:space="0" w:color="auto"/>
            </w:tcBorders>
            <w:vAlign w:val="center"/>
            <w:hideMark/>
          </w:tcPr>
          <w:p w14:paraId="2DE92011" w14:textId="77777777" w:rsidR="00954FE8" w:rsidRPr="00802685" w:rsidRDefault="00954FE8" w:rsidP="00D92368">
            <w:pPr>
              <w:spacing w:before="40" w:after="40"/>
              <w:jc w:val="center"/>
              <w:rPr>
                <w:b/>
              </w:rPr>
            </w:pPr>
            <w:r w:rsidRPr="00802685">
              <w:rPr>
                <w:b/>
              </w:rPr>
              <w:t>Depth Range</w:t>
            </w:r>
          </w:p>
        </w:tc>
        <w:tc>
          <w:tcPr>
            <w:tcW w:w="1551" w:type="pct"/>
            <w:tcBorders>
              <w:top w:val="single" w:sz="4" w:space="0" w:color="auto"/>
              <w:left w:val="single" w:sz="4" w:space="0" w:color="auto"/>
              <w:bottom w:val="single" w:sz="4" w:space="0" w:color="auto"/>
              <w:right w:val="single" w:sz="4" w:space="0" w:color="auto"/>
            </w:tcBorders>
            <w:vAlign w:val="center"/>
            <w:hideMark/>
          </w:tcPr>
          <w:p w14:paraId="637FEA37" w14:textId="77777777" w:rsidR="00954FE8" w:rsidRPr="00802685" w:rsidRDefault="00954FE8" w:rsidP="00D92368">
            <w:pPr>
              <w:spacing w:before="40" w:after="40"/>
              <w:jc w:val="center"/>
              <w:rPr>
                <w:b/>
              </w:rPr>
            </w:pPr>
            <w:r w:rsidRPr="00802685">
              <w:rPr>
                <w:b/>
              </w:rPr>
              <w:t>Timeframe/Mapping Product</w:t>
            </w:r>
          </w:p>
        </w:tc>
        <w:tc>
          <w:tcPr>
            <w:tcW w:w="940" w:type="pct"/>
            <w:tcBorders>
              <w:top w:val="single" w:sz="4" w:space="0" w:color="auto"/>
              <w:left w:val="single" w:sz="4" w:space="0" w:color="auto"/>
              <w:bottom w:val="single" w:sz="4" w:space="0" w:color="auto"/>
              <w:right w:val="single" w:sz="4" w:space="0" w:color="auto"/>
            </w:tcBorders>
            <w:vAlign w:val="center"/>
            <w:hideMark/>
          </w:tcPr>
          <w:p w14:paraId="3D49291B" w14:textId="77777777" w:rsidR="00954FE8" w:rsidRPr="00802685" w:rsidRDefault="00954FE8" w:rsidP="00D92368">
            <w:pPr>
              <w:spacing w:before="40" w:after="40"/>
              <w:jc w:val="center"/>
              <w:rPr>
                <w:b/>
              </w:rPr>
            </w:pPr>
            <w:r w:rsidRPr="00802685">
              <w:rPr>
                <w:b/>
              </w:rPr>
              <w:t>Progress</w:t>
            </w:r>
          </w:p>
        </w:tc>
        <w:tc>
          <w:tcPr>
            <w:tcW w:w="1701" w:type="pct"/>
            <w:tcBorders>
              <w:top w:val="single" w:sz="4" w:space="0" w:color="auto"/>
              <w:left w:val="single" w:sz="4" w:space="0" w:color="auto"/>
              <w:bottom w:val="single" w:sz="4" w:space="0" w:color="auto"/>
              <w:right w:val="single" w:sz="4" w:space="0" w:color="auto"/>
            </w:tcBorders>
            <w:vAlign w:val="center"/>
            <w:hideMark/>
          </w:tcPr>
          <w:p w14:paraId="3ABAC494" w14:textId="77777777" w:rsidR="00954FE8" w:rsidRPr="00802685" w:rsidRDefault="00954FE8" w:rsidP="00D92368">
            <w:pPr>
              <w:spacing w:before="40" w:after="40"/>
              <w:jc w:val="center"/>
              <w:rPr>
                <w:b/>
              </w:rPr>
            </w:pPr>
            <w:r w:rsidRPr="00802685">
              <w:rPr>
                <w:b/>
              </w:rPr>
              <w:t>Source</w:t>
            </w:r>
          </w:p>
        </w:tc>
      </w:tr>
      <w:tr w:rsidR="00954FE8" w:rsidRPr="00802685" w14:paraId="4B64E5F2" w14:textId="77777777" w:rsidTr="00D92368">
        <w:trPr>
          <w:trHeight w:val="265"/>
          <w:jc w:val="center"/>
        </w:trPr>
        <w:tc>
          <w:tcPr>
            <w:tcW w:w="808" w:type="pct"/>
            <w:tcBorders>
              <w:top w:val="single" w:sz="4" w:space="0" w:color="auto"/>
              <w:left w:val="single" w:sz="4" w:space="0" w:color="auto"/>
              <w:bottom w:val="single" w:sz="4" w:space="0" w:color="auto"/>
              <w:right w:val="single" w:sz="4" w:space="0" w:color="auto"/>
            </w:tcBorders>
            <w:vAlign w:val="center"/>
            <w:hideMark/>
          </w:tcPr>
          <w:p w14:paraId="65ACB610" w14:textId="77777777" w:rsidR="00954FE8" w:rsidRPr="00802685" w:rsidRDefault="00954FE8" w:rsidP="00D92368">
            <w:pPr>
              <w:spacing w:after="0"/>
              <w:jc w:val="center"/>
            </w:pPr>
            <w:r w:rsidRPr="00802685">
              <w:t>0-30 m</w:t>
            </w:r>
          </w:p>
        </w:tc>
        <w:tc>
          <w:tcPr>
            <w:tcW w:w="1551" w:type="pct"/>
            <w:tcBorders>
              <w:top w:val="single" w:sz="4" w:space="0" w:color="auto"/>
              <w:left w:val="single" w:sz="4" w:space="0" w:color="auto"/>
              <w:bottom w:val="single" w:sz="4" w:space="0" w:color="auto"/>
              <w:right w:val="single" w:sz="4" w:space="0" w:color="auto"/>
            </w:tcBorders>
            <w:vAlign w:val="center"/>
            <w:hideMark/>
          </w:tcPr>
          <w:p w14:paraId="2DD1806B" w14:textId="77777777" w:rsidR="00954FE8" w:rsidRPr="00802685" w:rsidRDefault="00954FE8" w:rsidP="00D92368">
            <w:pPr>
              <w:spacing w:after="0"/>
              <w:jc w:val="center"/>
            </w:pPr>
            <w:r w:rsidRPr="00802685">
              <w:t>2000-2010 Bathymetry</w:t>
            </w:r>
          </w:p>
        </w:tc>
        <w:tc>
          <w:tcPr>
            <w:tcW w:w="940" w:type="pct"/>
            <w:tcBorders>
              <w:top w:val="single" w:sz="4" w:space="0" w:color="auto"/>
              <w:left w:val="single" w:sz="4" w:space="0" w:color="auto"/>
              <w:bottom w:val="single" w:sz="4" w:space="0" w:color="auto"/>
              <w:right w:val="single" w:sz="4" w:space="0" w:color="auto"/>
            </w:tcBorders>
            <w:vAlign w:val="center"/>
            <w:hideMark/>
          </w:tcPr>
          <w:p w14:paraId="59386555" w14:textId="77777777" w:rsidR="00954FE8" w:rsidRPr="00802685" w:rsidRDefault="00954FE8" w:rsidP="00D92368">
            <w:pPr>
              <w:spacing w:after="0"/>
              <w:jc w:val="center"/>
            </w:pPr>
            <w:r w:rsidRPr="00802685">
              <w:t>39%</w:t>
            </w:r>
          </w:p>
        </w:tc>
        <w:tc>
          <w:tcPr>
            <w:tcW w:w="1701" w:type="pct"/>
            <w:tcBorders>
              <w:top w:val="single" w:sz="4" w:space="0" w:color="auto"/>
              <w:left w:val="single" w:sz="4" w:space="0" w:color="auto"/>
              <w:bottom w:val="single" w:sz="4" w:space="0" w:color="auto"/>
              <w:right w:val="single" w:sz="4" w:space="0" w:color="auto"/>
            </w:tcBorders>
            <w:vAlign w:val="center"/>
            <w:hideMark/>
          </w:tcPr>
          <w:p w14:paraId="63944D43" w14:textId="77777777" w:rsidR="00954FE8" w:rsidRPr="00802685" w:rsidRDefault="00954FE8" w:rsidP="00D92368">
            <w:pPr>
              <w:spacing w:after="0"/>
              <w:jc w:val="center"/>
            </w:pPr>
            <w:r w:rsidRPr="00802685">
              <w:t>DesRochers (2016)</w:t>
            </w:r>
          </w:p>
        </w:tc>
      </w:tr>
      <w:tr w:rsidR="00954FE8" w:rsidRPr="00802685" w14:paraId="32B7E86D" w14:textId="77777777" w:rsidTr="00D92368">
        <w:trPr>
          <w:trHeight w:val="778"/>
          <w:jc w:val="center"/>
        </w:trPr>
        <w:tc>
          <w:tcPr>
            <w:tcW w:w="808" w:type="pct"/>
            <w:tcBorders>
              <w:top w:val="single" w:sz="4" w:space="0" w:color="auto"/>
              <w:left w:val="single" w:sz="4" w:space="0" w:color="auto"/>
              <w:bottom w:val="single" w:sz="4" w:space="0" w:color="auto"/>
              <w:right w:val="single" w:sz="4" w:space="0" w:color="auto"/>
            </w:tcBorders>
            <w:vAlign w:val="center"/>
          </w:tcPr>
          <w:p w14:paraId="78D65040" w14:textId="77777777" w:rsidR="00954FE8" w:rsidRPr="00802685" w:rsidRDefault="00954FE8" w:rsidP="00D92368">
            <w:pPr>
              <w:spacing w:after="0"/>
              <w:jc w:val="center"/>
            </w:pPr>
          </w:p>
        </w:tc>
        <w:tc>
          <w:tcPr>
            <w:tcW w:w="1551" w:type="pct"/>
            <w:tcBorders>
              <w:top w:val="single" w:sz="4" w:space="0" w:color="auto"/>
              <w:left w:val="single" w:sz="4" w:space="0" w:color="auto"/>
              <w:bottom w:val="single" w:sz="4" w:space="0" w:color="auto"/>
              <w:right w:val="single" w:sz="4" w:space="0" w:color="auto"/>
            </w:tcBorders>
            <w:vAlign w:val="center"/>
            <w:hideMark/>
          </w:tcPr>
          <w:p w14:paraId="50D19133" w14:textId="77777777" w:rsidR="00954FE8" w:rsidRPr="00802685" w:rsidRDefault="00954FE8" w:rsidP="00D92368">
            <w:pPr>
              <w:spacing w:after="0"/>
              <w:jc w:val="center"/>
            </w:pPr>
            <w:r w:rsidRPr="00802685">
              <w:t>IKONOS Benthic Habitat Maps</w:t>
            </w:r>
          </w:p>
        </w:tc>
        <w:tc>
          <w:tcPr>
            <w:tcW w:w="940" w:type="pct"/>
            <w:tcBorders>
              <w:top w:val="single" w:sz="4" w:space="0" w:color="auto"/>
              <w:left w:val="single" w:sz="4" w:space="0" w:color="auto"/>
              <w:bottom w:val="single" w:sz="4" w:space="0" w:color="auto"/>
              <w:right w:val="single" w:sz="4" w:space="0" w:color="auto"/>
            </w:tcBorders>
            <w:vAlign w:val="center"/>
            <w:hideMark/>
          </w:tcPr>
          <w:p w14:paraId="12BC2560" w14:textId="77777777" w:rsidR="00954FE8" w:rsidRPr="00802685" w:rsidRDefault="00954FE8" w:rsidP="00D92368">
            <w:pPr>
              <w:spacing w:after="0"/>
              <w:jc w:val="center"/>
            </w:pPr>
            <w:r w:rsidRPr="00802685">
              <w:t>All</w:t>
            </w:r>
          </w:p>
        </w:tc>
        <w:tc>
          <w:tcPr>
            <w:tcW w:w="1701" w:type="pct"/>
            <w:tcBorders>
              <w:top w:val="single" w:sz="4" w:space="0" w:color="auto"/>
              <w:left w:val="single" w:sz="4" w:space="0" w:color="auto"/>
              <w:bottom w:val="single" w:sz="4" w:space="0" w:color="auto"/>
              <w:right w:val="single" w:sz="4" w:space="0" w:color="auto"/>
            </w:tcBorders>
            <w:vAlign w:val="center"/>
            <w:hideMark/>
          </w:tcPr>
          <w:p w14:paraId="56F2912A" w14:textId="77777777" w:rsidR="00954FE8" w:rsidRPr="00802685" w:rsidRDefault="00004561" w:rsidP="00D92368">
            <w:pPr>
              <w:spacing w:after="0"/>
              <w:jc w:val="center"/>
            </w:pPr>
            <w:hyperlink r:id="rId9" w:history="1">
              <w:r w:rsidR="00954FE8" w:rsidRPr="00802685">
                <w:rPr>
                  <w:rStyle w:val="Hyperlink"/>
                </w:rPr>
                <w:t>NCCOS Data Collections: Territory Benthic Habitat Maps</w:t>
              </w:r>
            </w:hyperlink>
          </w:p>
        </w:tc>
      </w:tr>
      <w:tr w:rsidR="00954FE8" w:rsidRPr="00802685" w14:paraId="3CE17403" w14:textId="77777777" w:rsidTr="00D92368">
        <w:trPr>
          <w:trHeight w:val="530"/>
          <w:jc w:val="center"/>
        </w:trPr>
        <w:tc>
          <w:tcPr>
            <w:tcW w:w="808" w:type="pct"/>
            <w:tcBorders>
              <w:top w:val="single" w:sz="4" w:space="0" w:color="auto"/>
              <w:left w:val="single" w:sz="4" w:space="0" w:color="auto"/>
              <w:bottom w:val="single" w:sz="4" w:space="0" w:color="auto"/>
              <w:right w:val="single" w:sz="4" w:space="0" w:color="auto"/>
            </w:tcBorders>
            <w:vAlign w:val="center"/>
          </w:tcPr>
          <w:p w14:paraId="545C7437" w14:textId="77777777" w:rsidR="00954FE8" w:rsidRPr="00802685" w:rsidRDefault="00954FE8" w:rsidP="00D92368">
            <w:pPr>
              <w:spacing w:after="0"/>
              <w:jc w:val="center"/>
            </w:pPr>
          </w:p>
        </w:tc>
        <w:tc>
          <w:tcPr>
            <w:tcW w:w="1551" w:type="pct"/>
            <w:tcBorders>
              <w:top w:val="single" w:sz="4" w:space="0" w:color="auto"/>
              <w:left w:val="single" w:sz="4" w:space="0" w:color="auto"/>
              <w:bottom w:val="single" w:sz="4" w:space="0" w:color="auto"/>
              <w:right w:val="single" w:sz="4" w:space="0" w:color="auto"/>
            </w:tcBorders>
            <w:vAlign w:val="center"/>
            <w:hideMark/>
          </w:tcPr>
          <w:p w14:paraId="79E33AEB" w14:textId="77777777" w:rsidR="00954FE8" w:rsidRPr="00802685" w:rsidRDefault="00954FE8" w:rsidP="00D92368">
            <w:pPr>
              <w:spacing w:after="0"/>
              <w:jc w:val="center"/>
            </w:pPr>
            <w:r w:rsidRPr="00802685">
              <w:t>2011-2015 Satellite WorldView 2 Bathymetry</w:t>
            </w:r>
          </w:p>
        </w:tc>
        <w:tc>
          <w:tcPr>
            <w:tcW w:w="940" w:type="pct"/>
            <w:tcBorders>
              <w:top w:val="single" w:sz="4" w:space="0" w:color="auto"/>
              <w:left w:val="single" w:sz="4" w:space="0" w:color="auto"/>
              <w:bottom w:val="single" w:sz="4" w:space="0" w:color="auto"/>
              <w:right w:val="single" w:sz="4" w:space="0" w:color="auto"/>
            </w:tcBorders>
            <w:vAlign w:val="center"/>
            <w:hideMark/>
          </w:tcPr>
          <w:p w14:paraId="1D583A84" w14:textId="77777777" w:rsidR="00954FE8" w:rsidRPr="00802685" w:rsidRDefault="00954FE8" w:rsidP="00D92368">
            <w:pPr>
              <w:spacing w:after="0"/>
              <w:jc w:val="center"/>
            </w:pPr>
            <w:r w:rsidRPr="00802685">
              <w:t>1%</w:t>
            </w:r>
          </w:p>
        </w:tc>
        <w:tc>
          <w:tcPr>
            <w:tcW w:w="1701" w:type="pct"/>
            <w:tcBorders>
              <w:top w:val="single" w:sz="4" w:space="0" w:color="auto"/>
              <w:left w:val="single" w:sz="4" w:space="0" w:color="auto"/>
              <w:bottom w:val="single" w:sz="4" w:space="0" w:color="auto"/>
              <w:right w:val="single" w:sz="4" w:space="0" w:color="auto"/>
            </w:tcBorders>
            <w:vAlign w:val="center"/>
            <w:hideMark/>
          </w:tcPr>
          <w:p w14:paraId="5CC99838" w14:textId="77777777" w:rsidR="00954FE8" w:rsidRPr="00802685" w:rsidRDefault="00954FE8" w:rsidP="00D92368">
            <w:pPr>
              <w:spacing w:after="0"/>
              <w:jc w:val="center"/>
            </w:pPr>
            <w:r w:rsidRPr="00802685">
              <w:t>DesRochers (2016)</w:t>
            </w:r>
          </w:p>
        </w:tc>
      </w:tr>
      <w:tr w:rsidR="00954FE8" w:rsidRPr="00802685" w14:paraId="5C3D4E3A" w14:textId="77777777" w:rsidTr="00D92368">
        <w:trPr>
          <w:trHeight w:val="530"/>
          <w:jc w:val="center"/>
        </w:trPr>
        <w:tc>
          <w:tcPr>
            <w:tcW w:w="808" w:type="pct"/>
            <w:tcBorders>
              <w:top w:val="single" w:sz="4" w:space="0" w:color="auto"/>
              <w:left w:val="single" w:sz="4" w:space="0" w:color="auto"/>
              <w:bottom w:val="single" w:sz="4" w:space="0" w:color="auto"/>
              <w:right w:val="single" w:sz="4" w:space="0" w:color="auto"/>
            </w:tcBorders>
            <w:vAlign w:val="center"/>
          </w:tcPr>
          <w:p w14:paraId="302C5E7F" w14:textId="77777777" w:rsidR="00954FE8" w:rsidRPr="00802685" w:rsidRDefault="00954FE8" w:rsidP="00D92368">
            <w:pPr>
              <w:spacing w:after="0"/>
              <w:jc w:val="center"/>
            </w:pPr>
          </w:p>
        </w:tc>
        <w:tc>
          <w:tcPr>
            <w:tcW w:w="1551" w:type="pct"/>
            <w:tcBorders>
              <w:top w:val="single" w:sz="4" w:space="0" w:color="auto"/>
              <w:left w:val="single" w:sz="4" w:space="0" w:color="auto"/>
              <w:bottom w:val="single" w:sz="4" w:space="0" w:color="auto"/>
              <w:right w:val="single" w:sz="4" w:space="0" w:color="auto"/>
            </w:tcBorders>
            <w:vAlign w:val="center"/>
            <w:hideMark/>
          </w:tcPr>
          <w:p w14:paraId="31320BF3" w14:textId="77777777" w:rsidR="00954FE8" w:rsidRPr="00802685" w:rsidRDefault="00954FE8" w:rsidP="00D92368">
            <w:pPr>
              <w:spacing w:after="0"/>
              <w:jc w:val="center"/>
            </w:pPr>
            <w:r w:rsidRPr="00802685">
              <w:t>2011-2015 Multibeam Bathymetry</w:t>
            </w:r>
          </w:p>
        </w:tc>
        <w:tc>
          <w:tcPr>
            <w:tcW w:w="940" w:type="pct"/>
            <w:tcBorders>
              <w:top w:val="single" w:sz="4" w:space="0" w:color="auto"/>
              <w:left w:val="single" w:sz="4" w:space="0" w:color="auto"/>
              <w:bottom w:val="single" w:sz="4" w:space="0" w:color="auto"/>
              <w:right w:val="single" w:sz="4" w:space="0" w:color="auto"/>
            </w:tcBorders>
            <w:vAlign w:val="center"/>
            <w:hideMark/>
          </w:tcPr>
          <w:p w14:paraId="68012CA3" w14:textId="77777777" w:rsidR="00954FE8" w:rsidRPr="00802685" w:rsidRDefault="00954FE8" w:rsidP="00D92368">
            <w:pPr>
              <w:spacing w:after="0"/>
              <w:jc w:val="center"/>
            </w:pPr>
            <w:r w:rsidRPr="00802685">
              <w:t>-</w:t>
            </w:r>
          </w:p>
        </w:tc>
        <w:tc>
          <w:tcPr>
            <w:tcW w:w="1701" w:type="pct"/>
            <w:tcBorders>
              <w:top w:val="single" w:sz="4" w:space="0" w:color="auto"/>
              <w:left w:val="single" w:sz="4" w:space="0" w:color="auto"/>
              <w:bottom w:val="single" w:sz="4" w:space="0" w:color="auto"/>
              <w:right w:val="single" w:sz="4" w:space="0" w:color="auto"/>
            </w:tcBorders>
            <w:vAlign w:val="center"/>
            <w:hideMark/>
          </w:tcPr>
          <w:p w14:paraId="101A4E5F" w14:textId="77777777" w:rsidR="00954FE8" w:rsidRPr="00802685" w:rsidRDefault="00954FE8" w:rsidP="00D92368">
            <w:pPr>
              <w:spacing w:after="0"/>
              <w:jc w:val="center"/>
            </w:pPr>
            <w:r w:rsidRPr="00802685">
              <w:t>DesRochers (2016)</w:t>
            </w:r>
          </w:p>
        </w:tc>
      </w:tr>
      <w:tr w:rsidR="00954FE8" w:rsidRPr="00802685" w14:paraId="2C624C03" w14:textId="77777777" w:rsidTr="00D92368">
        <w:trPr>
          <w:trHeight w:val="265"/>
          <w:jc w:val="center"/>
        </w:trPr>
        <w:tc>
          <w:tcPr>
            <w:tcW w:w="808" w:type="pct"/>
            <w:tcBorders>
              <w:top w:val="single" w:sz="4" w:space="0" w:color="auto"/>
              <w:left w:val="single" w:sz="4" w:space="0" w:color="auto"/>
              <w:bottom w:val="single" w:sz="4" w:space="0" w:color="auto"/>
              <w:right w:val="single" w:sz="4" w:space="0" w:color="auto"/>
            </w:tcBorders>
            <w:vAlign w:val="center"/>
            <w:hideMark/>
          </w:tcPr>
          <w:p w14:paraId="36EEFE5B" w14:textId="77777777" w:rsidR="00954FE8" w:rsidRPr="00802685" w:rsidRDefault="00954FE8" w:rsidP="00D92368">
            <w:pPr>
              <w:spacing w:after="0"/>
              <w:jc w:val="center"/>
            </w:pPr>
            <w:r w:rsidRPr="00802685">
              <w:t>30-150 m</w:t>
            </w:r>
          </w:p>
        </w:tc>
        <w:tc>
          <w:tcPr>
            <w:tcW w:w="1551" w:type="pct"/>
            <w:tcBorders>
              <w:top w:val="single" w:sz="4" w:space="0" w:color="auto"/>
              <w:left w:val="single" w:sz="4" w:space="0" w:color="auto"/>
              <w:bottom w:val="single" w:sz="4" w:space="0" w:color="auto"/>
              <w:right w:val="single" w:sz="4" w:space="0" w:color="auto"/>
            </w:tcBorders>
            <w:vAlign w:val="center"/>
            <w:hideMark/>
          </w:tcPr>
          <w:p w14:paraId="09A0C97F" w14:textId="77777777" w:rsidR="00954FE8" w:rsidRPr="00802685" w:rsidRDefault="00954FE8" w:rsidP="00D92368">
            <w:pPr>
              <w:spacing w:after="0"/>
              <w:jc w:val="center"/>
            </w:pPr>
            <w:r w:rsidRPr="00802685">
              <w:t>2000-2010 Bathymetry</w:t>
            </w:r>
          </w:p>
        </w:tc>
        <w:tc>
          <w:tcPr>
            <w:tcW w:w="940" w:type="pct"/>
            <w:tcBorders>
              <w:top w:val="single" w:sz="4" w:space="0" w:color="auto"/>
              <w:left w:val="single" w:sz="4" w:space="0" w:color="auto"/>
              <w:bottom w:val="single" w:sz="4" w:space="0" w:color="auto"/>
              <w:right w:val="single" w:sz="4" w:space="0" w:color="auto"/>
            </w:tcBorders>
            <w:vAlign w:val="center"/>
            <w:hideMark/>
          </w:tcPr>
          <w:p w14:paraId="785EB7D8" w14:textId="77777777" w:rsidR="00954FE8" w:rsidRPr="00802685" w:rsidRDefault="00954FE8" w:rsidP="00D92368">
            <w:pPr>
              <w:spacing w:after="0"/>
              <w:jc w:val="center"/>
            </w:pPr>
            <w:r w:rsidRPr="00802685">
              <w:t>97%</w:t>
            </w:r>
          </w:p>
        </w:tc>
        <w:tc>
          <w:tcPr>
            <w:tcW w:w="1701" w:type="pct"/>
            <w:tcBorders>
              <w:top w:val="single" w:sz="4" w:space="0" w:color="auto"/>
              <w:left w:val="single" w:sz="4" w:space="0" w:color="auto"/>
              <w:bottom w:val="single" w:sz="4" w:space="0" w:color="auto"/>
              <w:right w:val="single" w:sz="4" w:space="0" w:color="auto"/>
            </w:tcBorders>
            <w:vAlign w:val="center"/>
            <w:hideMark/>
          </w:tcPr>
          <w:p w14:paraId="64BFC7D6" w14:textId="77777777" w:rsidR="00954FE8" w:rsidRPr="00802685" w:rsidRDefault="00954FE8" w:rsidP="00D92368">
            <w:pPr>
              <w:spacing w:after="0"/>
              <w:jc w:val="center"/>
            </w:pPr>
            <w:r w:rsidRPr="00802685">
              <w:t>DesRochers (2016)</w:t>
            </w:r>
          </w:p>
        </w:tc>
      </w:tr>
      <w:tr w:rsidR="00954FE8" w:rsidRPr="00802685" w14:paraId="64E2A830" w14:textId="77777777" w:rsidTr="00D92368">
        <w:trPr>
          <w:trHeight w:val="513"/>
          <w:jc w:val="center"/>
        </w:trPr>
        <w:tc>
          <w:tcPr>
            <w:tcW w:w="808" w:type="pct"/>
            <w:tcBorders>
              <w:top w:val="single" w:sz="4" w:space="0" w:color="auto"/>
              <w:left w:val="single" w:sz="4" w:space="0" w:color="auto"/>
              <w:bottom w:val="single" w:sz="4" w:space="0" w:color="auto"/>
              <w:right w:val="single" w:sz="4" w:space="0" w:color="auto"/>
            </w:tcBorders>
            <w:vAlign w:val="center"/>
          </w:tcPr>
          <w:p w14:paraId="520ADED0" w14:textId="77777777" w:rsidR="00954FE8" w:rsidRPr="00802685" w:rsidRDefault="00954FE8" w:rsidP="00D92368">
            <w:pPr>
              <w:spacing w:after="0"/>
              <w:jc w:val="center"/>
            </w:pPr>
          </w:p>
        </w:tc>
        <w:tc>
          <w:tcPr>
            <w:tcW w:w="1551" w:type="pct"/>
            <w:tcBorders>
              <w:top w:val="single" w:sz="4" w:space="0" w:color="auto"/>
              <w:left w:val="single" w:sz="4" w:space="0" w:color="auto"/>
              <w:bottom w:val="single" w:sz="4" w:space="0" w:color="auto"/>
              <w:right w:val="single" w:sz="4" w:space="0" w:color="auto"/>
            </w:tcBorders>
            <w:vAlign w:val="center"/>
            <w:hideMark/>
          </w:tcPr>
          <w:p w14:paraId="0612B598" w14:textId="77777777" w:rsidR="00954FE8" w:rsidRPr="00802685" w:rsidRDefault="00954FE8" w:rsidP="00D92368">
            <w:pPr>
              <w:spacing w:after="0"/>
              <w:jc w:val="center"/>
            </w:pPr>
            <w:r w:rsidRPr="00802685">
              <w:t>2011 – 2015 Multibeam Bathymetry</w:t>
            </w:r>
          </w:p>
        </w:tc>
        <w:tc>
          <w:tcPr>
            <w:tcW w:w="940" w:type="pct"/>
            <w:tcBorders>
              <w:top w:val="single" w:sz="4" w:space="0" w:color="auto"/>
              <w:left w:val="single" w:sz="4" w:space="0" w:color="auto"/>
              <w:bottom w:val="single" w:sz="4" w:space="0" w:color="auto"/>
              <w:right w:val="single" w:sz="4" w:space="0" w:color="auto"/>
            </w:tcBorders>
            <w:vAlign w:val="center"/>
            <w:hideMark/>
          </w:tcPr>
          <w:p w14:paraId="16CD4E81" w14:textId="77777777" w:rsidR="00954FE8" w:rsidRPr="00802685" w:rsidRDefault="00954FE8" w:rsidP="00D92368">
            <w:pPr>
              <w:spacing w:after="0"/>
              <w:jc w:val="center"/>
            </w:pPr>
            <w:r w:rsidRPr="00802685">
              <w:t>-</w:t>
            </w:r>
          </w:p>
        </w:tc>
        <w:tc>
          <w:tcPr>
            <w:tcW w:w="1701" w:type="pct"/>
            <w:tcBorders>
              <w:top w:val="single" w:sz="4" w:space="0" w:color="auto"/>
              <w:left w:val="single" w:sz="4" w:space="0" w:color="auto"/>
              <w:bottom w:val="single" w:sz="4" w:space="0" w:color="auto"/>
              <w:right w:val="single" w:sz="4" w:space="0" w:color="auto"/>
            </w:tcBorders>
            <w:vAlign w:val="center"/>
            <w:hideMark/>
          </w:tcPr>
          <w:p w14:paraId="5D496CE0" w14:textId="77777777" w:rsidR="00954FE8" w:rsidRPr="00802685" w:rsidRDefault="00954FE8" w:rsidP="00D92368">
            <w:pPr>
              <w:spacing w:after="0"/>
              <w:jc w:val="center"/>
            </w:pPr>
            <w:r w:rsidRPr="00802685">
              <w:t>DesRochers (2016)</w:t>
            </w:r>
          </w:p>
        </w:tc>
      </w:tr>
      <w:tr w:rsidR="00954FE8" w:rsidRPr="00802685" w14:paraId="01908CB6" w14:textId="77777777" w:rsidTr="00D92368">
        <w:trPr>
          <w:trHeight w:val="811"/>
          <w:jc w:val="center"/>
        </w:trPr>
        <w:tc>
          <w:tcPr>
            <w:tcW w:w="808" w:type="pct"/>
            <w:tcBorders>
              <w:top w:val="single" w:sz="4" w:space="0" w:color="auto"/>
              <w:left w:val="single" w:sz="4" w:space="0" w:color="auto"/>
              <w:bottom w:val="single" w:sz="4" w:space="0" w:color="auto"/>
              <w:right w:val="single" w:sz="4" w:space="0" w:color="auto"/>
            </w:tcBorders>
            <w:vAlign w:val="center"/>
            <w:hideMark/>
          </w:tcPr>
          <w:p w14:paraId="665B18F8" w14:textId="77777777" w:rsidR="00954FE8" w:rsidRPr="00802685" w:rsidRDefault="00954FE8" w:rsidP="00D92368">
            <w:pPr>
              <w:spacing w:after="0"/>
              <w:jc w:val="center"/>
            </w:pPr>
            <w:r w:rsidRPr="00802685">
              <w:t>20-3000 m</w:t>
            </w:r>
          </w:p>
        </w:tc>
        <w:tc>
          <w:tcPr>
            <w:tcW w:w="1551" w:type="pct"/>
            <w:tcBorders>
              <w:top w:val="single" w:sz="4" w:space="0" w:color="auto"/>
              <w:left w:val="single" w:sz="4" w:space="0" w:color="auto"/>
              <w:bottom w:val="single" w:sz="4" w:space="0" w:color="auto"/>
              <w:right w:val="single" w:sz="4" w:space="0" w:color="auto"/>
            </w:tcBorders>
            <w:vAlign w:val="center"/>
            <w:hideMark/>
          </w:tcPr>
          <w:p w14:paraId="4FD9D2A3" w14:textId="77777777" w:rsidR="00954FE8" w:rsidRPr="00802685" w:rsidRDefault="00954FE8" w:rsidP="00D92368">
            <w:pPr>
              <w:spacing w:after="0"/>
              <w:jc w:val="center"/>
            </w:pPr>
            <w:r w:rsidRPr="00802685">
              <w:t>Multibeam Bathymetry</w:t>
            </w:r>
          </w:p>
        </w:tc>
        <w:tc>
          <w:tcPr>
            <w:tcW w:w="940" w:type="pct"/>
            <w:tcBorders>
              <w:top w:val="single" w:sz="4" w:space="0" w:color="auto"/>
              <w:left w:val="single" w:sz="4" w:space="0" w:color="auto"/>
              <w:bottom w:val="single" w:sz="4" w:space="0" w:color="auto"/>
              <w:right w:val="single" w:sz="4" w:space="0" w:color="auto"/>
            </w:tcBorders>
            <w:vAlign w:val="center"/>
            <w:hideMark/>
          </w:tcPr>
          <w:p w14:paraId="72728A4F" w14:textId="77777777" w:rsidR="00954FE8" w:rsidRPr="00802685" w:rsidRDefault="00954FE8" w:rsidP="00D92368">
            <w:pPr>
              <w:spacing w:after="0"/>
              <w:jc w:val="center"/>
            </w:pPr>
            <w:r w:rsidRPr="00802685">
              <w:t>Nearly 100% coverage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2F30E366" w14:textId="77777777" w:rsidR="00954FE8" w:rsidRPr="00802685" w:rsidRDefault="00004561" w:rsidP="00D92368">
            <w:pPr>
              <w:spacing w:after="0"/>
              <w:jc w:val="center"/>
            </w:pPr>
            <w:hyperlink r:id="rId10" w:history="1">
              <w:r w:rsidR="00954FE8" w:rsidRPr="00802685">
                <w:rPr>
                  <w:rStyle w:val="Hyperlink"/>
                </w:rPr>
                <w:t>Pacific Islands Benthic Habitat Mapping Center</w:t>
              </w:r>
            </w:hyperlink>
          </w:p>
        </w:tc>
      </w:tr>
    </w:tbl>
    <w:p w14:paraId="2172CEA0" w14:textId="77777777" w:rsidR="00954FE8" w:rsidRPr="00C83CC7" w:rsidRDefault="00954FE8" w:rsidP="00954FE8">
      <w:pPr>
        <w:pStyle w:val="NoSpacing"/>
        <w:keepNext/>
        <w:spacing w:before="120" w:after="120"/>
      </w:pPr>
      <w:r>
        <w:lastRenderedPageBreak/>
        <w:t xml:space="preserve">The land and seafloor area surrounding the islands of American Samoa as well as primary data coverage are reproduced from Miller et al. (2011) in </w:t>
      </w:r>
      <w:r>
        <w:fldChar w:fldCharType="begin"/>
      </w:r>
      <w:r>
        <w:instrText xml:space="preserve"> REF _Ref447636735 \h </w:instrText>
      </w:r>
      <w:r>
        <w:fldChar w:fldCharType="separate"/>
      </w:r>
      <w:r>
        <w:t xml:space="preserve">Figure </w:t>
      </w:r>
      <w:r>
        <w:rPr>
          <w:noProof/>
        </w:rPr>
        <w:t>31</w:t>
      </w:r>
      <w:r>
        <w:fldChar w:fldCharType="end"/>
      </w:r>
      <w:r>
        <w:t xml:space="preserve">. </w:t>
      </w:r>
    </w:p>
    <w:p w14:paraId="4C6DA5EB" w14:textId="77777777" w:rsidR="00954FE8" w:rsidRDefault="00954FE8" w:rsidP="00954FE8">
      <w:pPr>
        <w:pStyle w:val="NoSpacing"/>
        <w:keepNext/>
        <w:spacing w:before="120"/>
        <w:jc w:val="center"/>
      </w:pPr>
      <w:r>
        <w:rPr>
          <w:noProof/>
        </w:rPr>
        <w:drawing>
          <wp:inline distT="0" distB="0" distL="0" distR="0" wp14:anchorId="39876AD3" wp14:editId="1B19E25E">
            <wp:extent cx="5303520" cy="6345936"/>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12" t="3111" r="15807" b="2173"/>
                    <a:stretch/>
                  </pic:blipFill>
                  <pic:spPr bwMode="auto">
                    <a:xfrm>
                      <a:off x="0" y="0"/>
                      <a:ext cx="5303520" cy="6345936"/>
                    </a:xfrm>
                    <a:prstGeom prst="rect">
                      <a:avLst/>
                    </a:prstGeom>
                    <a:noFill/>
                    <a:ln>
                      <a:noFill/>
                    </a:ln>
                    <a:extLst>
                      <a:ext uri="{53640926-AAD7-44D8-BBD7-CCE9431645EC}">
                        <a14:shadowObscured xmlns:a14="http://schemas.microsoft.com/office/drawing/2010/main"/>
                      </a:ext>
                    </a:extLst>
                  </pic:spPr>
                </pic:pic>
              </a:graphicData>
            </a:graphic>
          </wp:inline>
        </w:drawing>
      </w:r>
    </w:p>
    <w:p w14:paraId="25830CE4" w14:textId="77777777" w:rsidR="00954FE8" w:rsidRPr="00E80C08" w:rsidRDefault="00954FE8" w:rsidP="00954FE8">
      <w:pPr>
        <w:pStyle w:val="Caption"/>
        <w:spacing w:before="0" w:after="120"/>
      </w:pPr>
      <w:bookmarkStart w:id="15" w:name="_Ref447636735"/>
      <w:bookmarkStart w:id="16" w:name="_Toc450895268"/>
      <w:bookmarkStart w:id="17" w:name="_Toc12975946"/>
      <w:r>
        <w:t xml:space="preserve">Figure </w:t>
      </w:r>
      <w:r w:rsidR="00004561">
        <w:fldChar w:fldCharType="begin"/>
      </w:r>
      <w:r w:rsidR="00004561">
        <w:instrText xml:space="preserve"> SEQ Figure \* ARABIC </w:instrText>
      </w:r>
      <w:r w:rsidR="00004561">
        <w:fldChar w:fldCharType="separate"/>
      </w:r>
      <w:r>
        <w:rPr>
          <w:noProof/>
        </w:rPr>
        <w:t>32</w:t>
      </w:r>
      <w:r w:rsidR="00004561">
        <w:rPr>
          <w:noProof/>
        </w:rPr>
        <w:fldChar w:fldCharType="end"/>
      </w:r>
      <w:bookmarkEnd w:id="15"/>
      <w:r>
        <w:t xml:space="preserve">. American Samoa </w:t>
      </w:r>
      <w:bookmarkStart w:id="18" w:name="_Hlk36464155"/>
      <w:r>
        <w:t>land and seafloor area and primary data coverage (from Miller et al., 2011)</w:t>
      </w:r>
      <w:bookmarkEnd w:id="16"/>
      <w:bookmarkEnd w:id="17"/>
      <w:bookmarkEnd w:id="18"/>
    </w:p>
    <w:p w14:paraId="2F9240D3" w14:textId="77777777" w:rsidR="00954FE8" w:rsidRDefault="00954FE8" w:rsidP="00954FE8">
      <w:pPr>
        <w:pStyle w:val="Heading5"/>
        <w:numPr>
          <w:ilvl w:val="4"/>
          <w:numId w:val="28"/>
        </w:numPr>
        <w:spacing w:before="120"/>
      </w:pPr>
      <w:r>
        <w:t xml:space="preserve">Benthic Habitat </w:t>
      </w:r>
    </w:p>
    <w:p w14:paraId="18CDA8C2" w14:textId="77777777" w:rsidR="00954FE8" w:rsidRDefault="00954FE8" w:rsidP="00954FE8">
      <w:pPr>
        <w:spacing w:before="120" w:after="120"/>
      </w:pPr>
      <w:r>
        <w:t xml:space="preserve">Juvenile and adult life stages of coral reef MUS and crustaceans including spiny and slipper lobsters and Kona crab extends from the shoreline to the 100 m isobath (64 FR 19067, April 19, 1999). All benthic habitat is considered EFH for crustacean species (64 FR 19067, April 19, 1999), while the type of bottom habitat varies by family for coral reef species (69 FR 8336, </w:t>
      </w:r>
      <w:r>
        <w:lastRenderedPageBreak/>
        <w:t xml:space="preserve">February 24, 2004). Juvenile and adult bottomfish EFH extends from the shoreline to the 400 m isobath (64 FR 19067, April 19, 1999), and juvenile and adult deep-water shrimp habitat extends from the 300 m isobath to the 700 m isobath (73 FR 70603, November 21, 2008). </w:t>
      </w:r>
      <w:r>
        <w:fldChar w:fldCharType="begin"/>
      </w:r>
      <w:r>
        <w:instrText xml:space="preserve"> REF _Ref437439406 \h  \* MERGEFORMAT </w:instrText>
      </w:r>
      <w:r>
        <w:fldChar w:fldCharType="separate"/>
      </w:r>
    </w:p>
    <w:p w14:paraId="24CFE69B" w14:textId="77777777" w:rsidR="00954FE8" w:rsidRDefault="00954FE8" w:rsidP="00954FE8">
      <w:pPr>
        <w:spacing w:before="120" w:after="120"/>
      </w:pPr>
      <w:r w:rsidRPr="00D30FE4">
        <w:t xml:space="preserve">Table </w:t>
      </w:r>
      <w:r>
        <w:rPr>
          <w:noProof/>
        </w:rPr>
        <w:t>33</w:t>
      </w:r>
      <w:r>
        <w:fldChar w:fldCharType="end"/>
      </w:r>
      <w:r>
        <w:t xml:space="preserve"> shows the depths of geologic features, the occurrence of MUS EFH at that feature, and the availability of long-term monitoring data at diving depths. </w:t>
      </w:r>
      <w:bookmarkStart w:id="19" w:name="_Ref437439406"/>
      <w:bookmarkStart w:id="20" w:name="_Toc450895262"/>
    </w:p>
    <w:p w14:paraId="56CE90C3" w14:textId="77777777" w:rsidR="00954FE8" w:rsidRPr="00D30FE4" w:rsidRDefault="00954FE8" w:rsidP="00954FE8">
      <w:pPr>
        <w:pStyle w:val="Caption"/>
        <w:spacing w:after="120"/>
        <w:rPr>
          <w:szCs w:val="24"/>
        </w:rPr>
      </w:pPr>
      <w:bookmarkStart w:id="21" w:name="_Toc27138801"/>
      <w:r w:rsidRPr="00D30FE4">
        <w:rPr>
          <w:szCs w:val="24"/>
        </w:rPr>
        <w:t xml:space="preserve">Table </w:t>
      </w:r>
      <w:r w:rsidRPr="00D30FE4">
        <w:rPr>
          <w:szCs w:val="24"/>
        </w:rPr>
        <w:fldChar w:fldCharType="begin"/>
      </w:r>
      <w:r w:rsidRPr="00D30FE4">
        <w:rPr>
          <w:szCs w:val="24"/>
        </w:rPr>
        <w:instrText xml:space="preserve"> SEQ Table \* ARABIC </w:instrText>
      </w:r>
      <w:r w:rsidRPr="00D30FE4">
        <w:rPr>
          <w:szCs w:val="24"/>
        </w:rPr>
        <w:fldChar w:fldCharType="separate"/>
      </w:r>
      <w:r>
        <w:rPr>
          <w:noProof/>
          <w:szCs w:val="24"/>
        </w:rPr>
        <w:t>33</w:t>
      </w:r>
      <w:r w:rsidRPr="00D30FE4">
        <w:rPr>
          <w:szCs w:val="24"/>
        </w:rPr>
        <w:fldChar w:fldCharType="end"/>
      </w:r>
      <w:bookmarkEnd w:id="19"/>
      <w:r w:rsidRPr="00D30FE4">
        <w:rPr>
          <w:szCs w:val="24"/>
        </w:rPr>
        <w:t>. Occurrence of EFH by feature</w:t>
      </w:r>
      <w:bookmarkEnd w:id="20"/>
      <w:bookmarkEnd w:id="21"/>
    </w:p>
    <w:tbl>
      <w:tblPr>
        <w:tblW w:w="5000" w:type="pct"/>
        <w:jc w:val="center"/>
        <w:tblLook w:val="04A0" w:firstRow="1" w:lastRow="0" w:firstColumn="1" w:lastColumn="0" w:noHBand="0" w:noVBand="1"/>
      </w:tblPr>
      <w:tblGrid>
        <w:gridCol w:w="1458"/>
        <w:gridCol w:w="1475"/>
        <w:gridCol w:w="2157"/>
        <w:gridCol w:w="1350"/>
        <w:gridCol w:w="1520"/>
        <w:gridCol w:w="1390"/>
      </w:tblGrid>
      <w:tr w:rsidR="00954FE8" w:rsidRPr="00744E2E" w14:paraId="5FB87E5D" w14:textId="77777777" w:rsidTr="00D92368">
        <w:trPr>
          <w:tblHeader/>
          <w:jc w:val="center"/>
        </w:trPr>
        <w:tc>
          <w:tcPr>
            <w:tcW w:w="784" w:type="pct"/>
            <w:tcBorders>
              <w:top w:val="single" w:sz="4" w:space="0" w:color="auto"/>
              <w:left w:val="single" w:sz="4" w:space="0" w:color="auto"/>
              <w:bottom w:val="single" w:sz="4" w:space="0" w:color="auto"/>
              <w:right w:val="single" w:sz="4" w:space="0" w:color="auto"/>
            </w:tcBorders>
            <w:vAlign w:val="center"/>
            <w:hideMark/>
          </w:tcPr>
          <w:p w14:paraId="4D947B7B" w14:textId="77777777" w:rsidR="00954FE8" w:rsidRPr="00744E2E" w:rsidRDefault="00954FE8" w:rsidP="00D92368">
            <w:pPr>
              <w:pStyle w:val="NoSpacing"/>
              <w:spacing w:before="40" w:after="40"/>
              <w:jc w:val="center"/>
              <w:rPr>
                <w:b/>
                <w:szCs w:val="24"/>
              </w:rPr>
            </w:pPr>
            <w:r w:rsidRPr="00744E2E">
              <w:rPr>
                <w:b/>
                <w:szCs w:val="24"/>
              </w:rPr>
              <w:t>Feature</w:t>
            </w:r>
          </w:p>
        </w:tc>
        <w:tc>
          <w:tcPr>
            <w:tcW w:w="793" w:type="pct"/>
            <w:tcBorders>
              <w:top w:val="single" w:sz="4" w:space="0" w:color="auto"/>
              <w:left w:val="single" w:sz="4" w:space="0" w:color="auto"/>
              <w:bottom w:val="single" w:sz="4" w:space="0" w:color="auto"/>
              <w:right w:val="single" w:sz="4" w:space="0" w:color="auto"/>
            </w:tcBorders>
            <w:vAlign w:val="center"/>
            <w:hideMark/>
          </w:tcPr>
          <w:p w14:paraId="5451F413" w14:textId="77777777" w:rsidR="00954FE8" w:rsidRPr="00744E2E" w:rsidRDefault="00954FE8" w:rsidP="00D92368">
            <w:pPr>
              <w:pStyle w:val="NoSpacing"/>
              <w:spacing w:before="40" w:after="40"/>
              <w:jc w:val="center"/>
              <w:rPr>
                <w:b/>
                <w:szCs w:val="24"/>
              </w:rPr>
            </w:pPr>
            <w:r w:rsidRPr="00744E2E">
              <w:rPr>
                <w:b/>
                <w:szCs w:val="24"/>
              </w:rPr>
              <w:t>Summit Minimum Depth</w:t>
            </w:r>
          </w:p>
        </w:tc>
        <w:tc>
          <w:tcPr>
            <w:tcW w:w="1158" w:type="pct"/>
            <w:tcBorders>
              <w:top w:val="single" w:sz="4" w:space="0" w:color="auto"/>
              <w:left w:val="single" w:sz="4" w:space="0" w:color="auto"/>
              <w:bottom w:val="single" w:sz="4" w:space="0" w:color="auto"/>
              <w:right w:val="single" w:sz="4" w:space="0" w:color="auto"/>
            </w:tcBorders>
            <w:vAlign w:val="center"/>
            <w:hideMark/>
          </w:tcPr>
          <w:p w14:paraId="670D674C" w14:textId="77777777" w:rsidR="00954FE8" w:rsidRPr="00744E2E" w:rsidRDefault="00954FE8" w:rsidP="00D92368">
            <w:pPr>
              <w:pStyle w:val="NoSpacing"/>
              <w:spacing w:before="40" w:after="40"/>
              <w:jc w:val="center"/>
              <w:rPr>
                <w:b/>
                <w:szCs w:val="24"/>
              </w:rPr>
            </w:pPr>
            <w:r w:rsidRPr="00744E2E">
              <w:rPr>
                <w:b/>
                <w:szCs w:val="24"/>
              </w:rPr>
              <w:t>Coral Reef/Crustaceans (w/o Deepwater Shrimp)</w:t>
            </w:r>
          </w:p>
        </w:tc>
        <w:tc>
          <w:tcPr>
            <w:tcW w:w="722" w:type="pct"/>
            <w:tcBorders>
              <w:top w:val="single" w:sz="4" w:space="0" w:color="auto"/>
              <w:left w:val="single" w:sz="4" w:space="0" w:color="auto"/>
              <w:bottom w:val="single" w:sz="4" w:space="0" w:color="auto"/>
              <w:right w:val="single" w:sz="4" w:space="0" w:color="auto"/>
            </w:tcBorders>
            <w:vAlign w:val="center"/>
            <w:hideMark/>
          </w:tcPr>
          <w:p w14:paraId="0840CC1E" w14:textId="77777777" w:rsidR="00954FE8" w:rsidRPr="00744E2E" w:rsidRDefault="00954FE8" w:rsidP="00D92368">
            <w:pPr>
              <w:pStyle w:val="NoSpacing"/>
              <w:spacing w:before="40" w:after="40"/>
              <w:jc w:val="center"/>
              <w:rPr>
                <w:b/>
                <w:szCs w:val="24"/>
              </w:rPr>
            </w:pPr>
            <w:r w:rsidRPr="00744E2E">
              <w:rPr>
                <w:b/>
                <w:szCs w:val="24"/>
              </w:rPr>
              <w:t>Bottomfish</w:t>
            </w:r>
          </w:p>
        </w:tc>
        <w:tc>
          <w:tcPr>
            <w:tcW w:w="817" w:type="pct"/>
            <w:tcBorders>
              <w:top w:val="single" w:sz="4" w:space="0" w:color="auto"/>
              <w:left w:val="single" w:sz="4" w:space="0" w:color="auto"/>
              <w:bottom w:val="single" w:sz="4" w:space="0" w:color="auto"/>
              <w:right w:val="single" w:sz="4" w:space="0" w:color="auto"/>
            </w:tcBorders>
            <w:vAlign w:val="center"/>
            <w:hideMark/>
          </w:tcPr>
          <w:p w14:paraId="38E357E4" w14:textId="77777777" w:rsidR="00954FE8" w:rsidRPr="00744E2E" w:rsidRDefault="00954FE8" w:rsidP="00D92368">
            <w:pPr>
              <w:pStyle w:val="NoSpacing"/>
              <w:spacing w:before="40" w:after="40"/>
              <w:jc w:val="center"/>
              <w:rPr>
                <w:b/>
                <w:szCs w:val="24"/>
              </w:rPr>
            </w:pPr>
            <w:r w:rsidRPr="00744E2E">
              <w:rPr>
                <w:b/>
                <w:szCs w:val="24"/>
              </w:rPr>
              <w:t>Deepwater Shrimp</w:t>
            </w:r>
          </w:p>
        </w:tc>
        <w:tc>
          <w:tcPr>
            <w:tcW w:w="726" w:type="pct"/>
            <w:tcBorders>
              <w:top w:val="single" w:sz="4" w:space="0" w:color="auto"/>
              <w:left w:val="single" w:sz="4" w:space="0" w:color="auto"/>
              <w:bottom w:val="single" w:sz="4" w:space="0" w:color="auto"/>
              <w:right w:val="single" w:sz="4" w:space="0" w:color="auto"/>
            </w:tcBorders>
            <w:vAlign w:val="center"/>
            <w:hideMark/>
          </w:tcPr>
          <w:p w14:paraId="04AF9A20" w14:textId="77777777" w:rsidR="00954FE8" w:rsidRPr="00744E2E" w:rsidRDefault="00954FE8" w:rsidP="00D92368">
            <w:pPr>
              <w:pStyle w:val="NoSpacing"/>
              <w:spacing w:before="40" w:after="40"/>
              <w:jc w:val="center"/>
              <w:rPr>
                <w:b/>
                <w:szCs w:val="24"/>
              </w:rPr>
            </w:pPr>
            <w:r w:rsidRPr="00744E2E">
              <w:rPr>
                <w:b/>
                <w:szCs w:val="24"/>
              </w:rPr>
              <w:t>Long Term Monitoring</w:t>
            </w:r>
          </w:p>
        </w:tc>
      </w:tr>
      <w:tr w:rsidR="00954FE8" w:rsidRPr="00744E2E" w14:paraId="3BCF0A14" w14:textId="77777777" w:rsidTr="00D92368">
        <w:trPr>
          <w:jc w:val="center"/>
        </w:trPr>
        <w:tc>
          <w:tcPr>
            <w:tcW w:w="784" w:type="pct"/>
            <w:tcBorders>
              <w:top w:val="single" w:sz="4" w:space="0" w:color="auto"/>
              <w:left w:val="single" w:sz="4" w:space="0" w:color="auto"/>
              <w:bottom w:val="single" w:sz="4" w:space="0" w:color="auto"/>
              <w:right w:val="single" w:sz="4" w:space="0" w:color="auto"/>
            </w:tcBorders>
            <w:vAlign w:val="center"/>
            <w:hideMark/>
          </w:tcPr>
          <w:p w14:paraId="43D48D3A" w14:textId="77777777" w:rsidR="00954FE8" w:rsidRPr="00744E2E" w:rsidRDefault="00954FE8" w:rsidP="00D92368">
            <w:pPr>
              <w:pStyle w:val="NoSpacing"/>
              <w:rPr>
                <w:szCs w:val="24"/>
              </w:rPr>
            </w:pPr>
            <w:r w:rsidRPr="00744E2E">
              <w:rPr>
                <w:szCs w:val="24"/>
              </w:rPr>
              <w:t>Tutuila</w:t>
            </w:r>
          </w:p>
        </w:tc>
        <w:tc>
          <w:tcPr>
            <w:tcW w:w="793" w:type="pct"/>
            <w:tcBorders>
              <w:top w:val="single" w:sz="4" w:space="0" w:color="auto"/>
              <w:left w:val="single" w:sz="4" w:space="0" w:color="auto"/>
              <w:bottom w:val="single" w:sz="4" w:space="0" w:color="auto"/>
              <w:right w:val="single" w:sz="4" w:space="0" w:color="auto"/>
            </w:tcBorders>
            <w:vAlign w:val="center"/>
            <w:hideMark/>
          </w:tcPr>
          <w:p w14:paraId="4C3AC2EF" w14:textId="77777777" w:rsidR="00954FE8" w:rsidRPr="00744E2E" w:rsidRDefault="00954FE8" w:rsidP="00D92368">
            <w:pPr>
              <w:pStyle w:val="NoSpacing"/>
              <w:jc w:val="center"/>
              <w:rPr>
                <w:szCs w:val="24"/>
              </w:rPr>
            </w:pPr>
            <w:r w:rsidRPr="00744E2E">
              <w:rPr>
                <w:szCs w:val="24"/>
              </w:rPr>
              <w:t>Emergent</w:t>
            </w:r>
          </w:p>
        </w:tc>
        <w:tc>
          <w:tcPr>
            <w:tcW w:w="1158" w:type="pct"/>
            <w:tcBorders>
              <w:top w:val="single" w:sz="4" w:space="0" w:color="auto"/>
              <w:left w:val="single" w:sz="4" w:space="0" w:color="auto"/>
              <w:bottom w:val="single" w:sz="4" w:space="0" w:color="auto"/>
              <w:right w:val="single" w:sz="4" w:space="0" w:color="auto"/>
            </w:tcBorders>
            <w:vAlign w:val="center"/>
            <w:hideMark/>
          </w:tcPr>
          <w:p w14:paraId="05553500" w14:textId="77777777" w:rsidR="00954FE8" w:rsidRPr="00744E2E" w:rsidRDefault="00954FE8" w:rsidP="00D92368">
            <w:pPr>
              <w:pStyle w:val="NoSpacing"/>
              <w:jc w:val="center"/>
              <w:rPr>
                <w:szCs w:val="24"/>
              </w:rPr>
            </w:pPr>
            <w:r w:rsidRPr="00744E2E">
              <w:rPr>
                <w:szCs w:val="24"/>
              </w:rPr>
              <w:sym w:font="Wingdings" w:char="F0FC"/>
            </w:r>
          </w:p>
        </w:tc>
        <w:tc>
          <w:tcPr>
            <w:tcW w:w="722" w:type="pct"/>
            <w:tcBorders>
              <w:top w:val="single" w:sz="4" w:space="0" w:color="auto"/>
              <w:left w:val="single" w:sz="4" w:space="0" w:color="auto"/>
              <w:bottom w:val="single" w:sz="4" w:space="0" w:color="auto"/>
              <w:right w:val="single" w:sz="4" w:space="0" w:color="auto"/>
            </w:tcBorders>
            <w:vAlign w:val="center"/>
            <w:hideMark/>
          </w:tcPr>
          <w:p w14:paraId="30DF033D" w14:textId="77777777" w:rsidR="00954FE8" w:rsidRPr="00744E2E" w:rsidRDefault="00954FE8" w:rsidP="00D92368">
            <w:pPr>
              <w:pStyle w:val="NoSpacing"/>
              <w:jc w:val="center"/>
              <w:rPr>
                <w:szCs w:val="24"/>
              </w:rPr>
            </w:pPr>
            <w:r w:rsidRPr="00744E2E">
              <w:rPr>
                <w:szCs w:val="24"/>
              </w:rPr>
              <w:sym w:font="Wingdings" w:char="F0FC"/>
            </w:r>
          </w:p>
        </w:tc>
        <w:tc>
          <w:tcPr>
            <w:tcW w:w="817" w:type="pct"/>
            <w:tcBorders>
              <w:top w:val="single" w:sz="4" w:space="0" w:color="auto"/>
              <w:left w:val="single" w:sz="4" w:space="0" w:color="auto"/>
              <w:bottom w:val="single" w:sz="4" w:space="0" w:color="auto"/>
              <w:right w:val="single" w:sz="4" w:space="0" w:color="auto"/>
            </w:tcBorders>
            <w:vAlign w:val="center"/>
            <w:hideMark/>
          </w:tcPr>
          <w:p w14:paraId="768C0483" w14:textId="77777777" w:rsidR="00954FE8" w:rsidRPr="00744E2E" w:rsidRDefault="00954FE8" w:rsidP="00D92368">
            <w:pPr>
              <w:pStyle w:val="NoSpacing"/>
              <w:jc w:val="center"/>
              <w:rPr>
                <w:szCs w:val="24"/>
              </w:rPr>
            </w:pPr>
            <w:r w:rsidRPr="00744E2E">
              <w:rPr>
                <w:szCs w:val="24"/>
              </w:rPr>
              <w:sym w:font="Wingdings" w:char="F0FC"/>
            </w:r>
          </w:p>
        </w:tc>
        <w:tc>
          <w:tcPr>
            <w:tcW w:w="726" w:type="pct"/>
            <w:tcBorders>
              <w:top w:val="single" w:sz="4" w:space="0" w:color="auto"/>
              <w:left w:val="single" w:sz="4" w:space="0" w:color="auto"/>
              <w:bottom w:val="single" w:sz="4" w:space="0" w:color="auto"/>
              <w:right w:val="single" w:sz="4" w:space="0" w:color="auto"/>
            </w:tcBorders>
            <w:vAlign w:val="center"/>
            <w:hideMark/>
          </w:tcPr>
          <w:p w14:paraId="74960F1F" w14:textId="77777777" w:rsidR="00954FE8" w:rsidRPr="00744E2E" w:rsidRDefault="00954FE8" w:rsidP="00D92368">
            <w:pPr>
              <w:pStyle w:val="NoSpacing"/>
              <w:jc w:val="center"/>
              <w:rPr>
                <w:szCs w:val="24"/>
              </w:rPr>
            </w:pPr>
            <w:r w:rsidRPr="00744E2E">
              <w:rPr>
                <w:szCs w:val="24"/>
              </w:rPr>
              <w:sym w:font="Wingdings" w:char="F0FC"/>
            </w:r>
          </w:p>
        </w:tc>
      </w:tr>
      <w:tr w:rsidR="00954FE8" w:rsidRPr="00744E2E" w14:paraId="244CF717" w14:textId="77777777" w:rsidTr="00D92368">
        <w:trPr>
          <w:jc w:val="center"/>
        </w:trPr>
        <w:tc>
          <w:tcPr>
            <w:tcW w:w="784" w:type="pct"/>
            <w:tcBorders>
              <w:top w:val="single" w:sz="4" w:space="0" w:color="auto"/>
              <w:left w:val="single" w:sz="4" w:space="0" w:color="auto"/>
              <w:bottom w:val="single" w:sz="4" w:space="0" w:color="auto"/>
              <w:right w:val="single" w:sz="4" w:space="0" w:color="auto"/>
            </w:tcBorders>
            <w:vAlign w:val="center"/>
            <w:hideMark/>
          </w:tcPr>
          <w:p w14:paraId="10C277D0" w14:textId="77777777" w:rsidR="00954FE8" w:rsidRPr="00744E2E" w:rsidRDefault="00954FE8" w:rsidP="00D92368">
            <w:pPr>
              <w:pStyle w:val="NoSpacing"/>
              <w:rPr>
                <w:szCs w:val="24"/>
              </w:rPr>
            </w:pPr>
            <w:r w:rsidRPr="00744E2E">
              <w:rPr>
                <w:szCs w:val="24"/>
              </w:rPr>
              <w:t>Manu’a Group</w:t>
            </w:r>
          </w:p>
        </w:tc>
        <w:tc>
          <w:tcPr>
            <w:tcW w:w="793" w:type="pct"/>
            <w:tcBorders>
              <w:top w:val="single" w:sz="4" w:space="0" w:color="auto"/>
              <w:left w:val="single" w:sz="4" w:space="0" w:color="auto"/>
              <w:bottom w:val="single" w:sz="4" w:space="0" w:color="auto"/>
              <w:right w:val="single" w:sz="4" w:space="0" w:color="auto"/>
            </w:tcBorders>
            <w:vAlign w:val="center"/>
            <w:hideMark/>
          </w:tcPr>
          <w:p w14:paraId="0F7B122D" w14:textId="77777777" w:rsidR="00954FE8" w:rsidRPr="00744E2E" w:rsidRDefault="00954FE8" w:rsidP="00D92368">
            <w:pPr>
              <w:pStyle w:val="NoSpacing"/>
              <w:jc w:val="center"/>
              <w:rPr>
                <w:szCs w:val="24"/>
              </w:rPr>
            </w:pPr>
            <w:r w:rsidRPr="00744E2E">
              <w:rPr>
                <w:szCs w:val="24"/>
              </w:rPr>
              <w:t>Emergent</w:t>
            </w:r>
          </w:p>
        </w:tc>
        <w:tc>
          <w:tcPr>
            <w:tcW w:w="1158" w:type="pct"/>
            <w:tcBorders>
              <w:top w:val="single" w:sz="4" w:space="0" w:color="auto"/>
              <w:left w:val="single" w:sz="4" w:space="0" w:color="auto"/>
              <w:bottom w:val="single" w:sz="4" w:space="0" w:color="auto"/>
              <w:right w:val="single" w:sz="4" w:space="0" w:color="auto"/>
            </w:tcBorders>
            <w:vAlign w:val="center"/>
            <w:hideMark/>
          </w:tcPr>
          <w:p w14:paraId="7F74F0E1" w14:textId="77777777" w:rsidR="00954FE8" w:rsidRPr="00744E2E" w:rsidRDefault="00954FE8" w:rsidP="00D92368">
            <w:pPr>
              <w:pStyle w:val="NoSpacing"/>
              <w:jc w:val="center"/>
              <w:rPr>
                <w:szCs w:val="24"/>
              </w:rPr>
            </w:pPr>
            <w:r w:rsidRPr="00744E2E">
              <w:rPr>
                <w:szCs w:val="24"/>
              </w:rPr>
              <w:sym w:font="Wingdings" w:char="F0FC"/>
            </w:r>
          </w:p>
        </w:tc>
        <w:tc>
          <w:tcPr>
            <w:tcW w:w="722" w:type="pct"/>
            <w:tcBorders>
              <w:top w:val="single" w:sz="4" w:space="0" w:color="auto"/>
              <w:left w:val="single" w:sz="4" w:space="0" w:color="auto"/>
              <w:bottom w:val="single" w:sz="4" w:space="0" w:color="auto"/>
              <w:right w:val="single" w:sz="4" w:space="0" w:color="auto"/>
            </w:tcBorders>
            <w:vAlign w:val="center"/>
            <w:hideMark/>
          </w:tcPr>
          <w:p w14:paraId="4449F235" w14:textId="77777777" w:rsidR="00954FE8" w:rsidRPr="00744E2E" w:rsidRDefault="00954FE8" w:rsidP="00D92368">
            <w:pPr>
              <w:pStyle w:val="NoSpacing"/>
              <w:jc w:val="center"/>
              <w:rPr>
                <w:szCs w:val="24"/>
              </w:rPr>
            </w:pPr>
            <w:r w:rsidRPr="00744E2E">
              <w:rPr>
                <w:szCs w:val="24"/>
              </w:rPr>
              <w:sym w:font="Wingdings" w:char="F0FC"/>
            </w:r>
          </w:p>
        </w:tc>
        <w:tc>
          <w:tcPr>
            <w:tcW w:w="817" w:type="pct"/>
            <w:tcBorders>
              <w:top w:val="single" w:sz="4" w:space="0" w:color="auto"/>
              <w:left w:val="single" w:sz="4" w:space="0" w:color="auto"/>
              <w:bottom w:val="single" w:sz="4" w:space="0" w:color="auto"/>
              <w:right w:val="single" w:sz="4" w:space="0" w:color="auto"/>
            </w:tcBorders>
            <w:vAlign w:val="center"/>
            <w:hideMark/>
          </w:tcPr>
          <w:p w14:paraId="63DDA881" w14:textId="77777777" w:rsidR="00954FE8" w:rsidRPr="00744E2E" w:rsidRDefault="00954FE8" w:rsidP="00D92368">
            <w:pPr>
              <w:pStyle w:val="NoSpacing"/>
              <w:jc w:val="center"/>
              <w:rPr>
                <w:szCs w:val="24"/>
              </w:rPr>
            </w:pPr>
            <w:r w:rsidRPr="00744E2E">
              <w:rPr>
                <w:szCs w:val="24"/>
              </w:rPr>
              <w:sym w:font="Wingdings" w:char="F0FC"/>
            </w:r>
          </w:p>
        </w:tc>
        <w:tc>
          <w:tcPr>
            <w:tcW w:w="726" w:type="pct"/>
            <w:tcBorders>
              <w:top w:val="single" w:sz="4" w:space="0" w:color="auto"/>
              <w:left w:val="single" w:sz="4" w:space="0" w:color="auto"/>
              <w:bottom w:val="single" w:sz="4" w:space="0" w:color="auto"/>
              <w:right w:val="single" w:sz="4" w:space="0" w:color="auto"/>
            </w:tcBorders>
            <w:vAlign w:val="center"/>
            <w:hideMark/>
          </w:tcPr>
          <w:p w14:paraId="4996411E" w14:textId="77777777" w:rsidR="00954FE8" w:rsidRPr="00744E2E" w:rsidRDefault="00954FE8" w:rsidP="00D92368">
            <w:pPr>
              <w:pStyle w:val="NoSpacing"/>
              <w:jc w:val="center"/>
              <w:rPr>
                <w:szCs w:val="24"/>
              </w:rPr>
            </w:pPr>
            <w:r w:rsidRPr="00744E2E">
              <w:rPr>
                <w:szCs w:val="24"/>
              </w:rPr>
              <w:sym w:font="Wingdings" w:char="F0FC"/>
            </w:r>
          </w:p>
        </w:tc>
      </w:tr>
      <w:tr w:rsidR="00954FE8" w:rsidRPr="00744E2E" w14:paraId="054E31AD" w14:textId="77777777" w:rsidTr="00D92368">
        <w:trPr>
          <w:jc w:val="center"/>
        </w:trPr>
        <w:tc>
          <w:tcPr>
            <w:tcW w:w="784" w:type="pct"/>
            <w:tcBorders>
              <w:top w:val="single" w:sz="4" w:space="0" w:color="auto"/>
              <w:left w:val="single" w:sz="4" w:space="0" w:color="auto"/>
              <w:bottom w:val="single" w:sz="4" w:space="0" w:color="auto"/>
              <w:right w:val="single" w:sz="4" w:space="0" w:color="auto"/>
            </w:tcBorders>
            <w:vAlign w:val="center"/>
            <w:hideMark/>
          </w:tcPr>
          <w:p w14:paraId="37AFE301" w14:textId="77777777" w:rsidR="00954FE8" w:rsidRPr="00744E2E" w:rsidRDefault="00954FE8" w:rsidP="00D92368">
            <w:pPr>
              <w:pStyle w:val="NoSpacing"/>
              <w:rPr>
                <w:szCs w:val="24"/>
              </w:rPr>
            </w:pPr>
            <w:r w:rsidRPr="00744E2E">
              <w:rPr>
                <w:szCs w:val="24"/>
              </w:rPr>
              <w:t>Swains Island</w:t>
            </w:r>
          </w:p>
        </w:tc>
        <w:tc>
          <w:tcPr>
            <w:tcW w:w="793" w:type="pct"/>
            <w:tcBorders>
              <w:top w:val="single" w:sz="4" w:space="0" w:color="auto"/>
              <w:left w:val="single" w:sz="4" w:space="0" w:color="auto"/>
              <w:bottom w:val="single" w:sz="4" w:space="0" w:color="auto"/>
              <w:right w:val="single" w:sz="4" w:space="0" w:color="auto"/>
            </w:tcBorders>
            <w:vAlign w:val="center"/>
            <w:hideMark/>
          </w:tcPr>
          <w:p w14:paraId="71A4794C" w14:textId="77777777" w:rsidR="00954FE8" w:rsidRPr="00744E2E" w:rsidRDefault="00954FE8" w:rsidP="00D92368">
            <w:pPr>
              <w:pStyle w:val="NoSpacing"/>
              <w:jc w:val="center"/>
              <w:rPr>
                <w:szCs w:val="24"/>
              </w:rPr>
            </w:pPr>
            <w:r w:rsidRPr="00744E2E">
              <w:rPr>
                <w:szCs w:val="24"/>
              </w:rPr>
              <w:t>Emergent</w:t>
            </w:r>
          </w:p>
        </w:tc>
        <w:tc>
          <w:tcPr>
            <w:tcW w:w="1158" w:type="pct"/>
            <w:tcBorders>
              <w:top w:val="single" w:sz="4" w:space="0" w:color="auto"/>
              <w:left w:val="single" w:sz="4" w:space="0" w:color="auto"/>
              <w:bottom w:val="single" w:sz="4" w:space="0" w:color="auto"/>
              <w:right w:val="single" w:sz="4" w:space="0" w:color="auto"/>
            </w:tcBorders>
            <w:vAlign w:val="center"/>
            <w:hideMark/>
          </w:tcPr>
          <w:p w14:paraId="4DCE53F1" w14:textId="77777777" w:rsidR="00954FE8" w:rsidRPr="00744E2E" w:rsidRDefault="00954FE8" w:rsidP="00D92368">
            <w:pPr>
              <w:pStyle w:val="NoSpacing"/>
              <w:jc w:val="center"/>
              <w:rPr>
                <w:szCs w:val="24"/>
              </w:rPr>
            </w:pPr>
            <w:r w:rsidRPr="00744E2E">
              <w:rPr>
                <w:szCs w:val="24"/>
              </w:rPr>
              <w:sym w:font="Wingdings" w:char="F0FC"/>
            </w:r>
          </w:p>
        </w:tc>
        <w:tc>
          <w:tcPr>
            <w:tcW w:w="722" w:type="pct"/>
            <w:tcBorders>
              <w:top w:val="single" w:sz="4" w:space="0" w:color="auto"/>
              <w:left w:val="single" w:sz="4" w:space="0" w:color="auto"/>
              <w:bottom w:val="single" w:sz="4" w:space="0" w:color="auto"/>
              <w:right w:val="single" w:sz="4" w:space="0" w:color="auto"/>
            </w:tcBorders>
            <w:vAlign w:val="center"/>
            <w:hideMark/>
          </w:tcPr>
          <w:p w14:paraId="7F771DC9" w14:textId="77777777" w:rsidR="00954FE8" w:rsidRPr="00744E2E" w:rsidRDefault="00954FE8" w:rsidP="00D92368">
            <w:pPr>
              <w:pStyle w:val="NoSpacing"/>
              <w:jc w:val="center"/>
              <w:rPr>
                <w:szCs w:val="24"/>
              </w:rPr>
            </w:pPr>
            <w:r w:rsidRPr="00744E2E">
              <w:rPr>
                <w:szCs w:val="24"/>
              </w:rPr>
              <w:sym w:font="Wingdings" w:char="F0FC"/>
            </w:r>
          </w:p>
        </w:tc>
        <w:tc>
          <w:tcPr>
            <w:tcW w:w="817" w:type="pct"/>
            <w:tcBorders>
              <w:top w:val="single" w:sz="4" w:space="0" w:color="auto"/>
              <w:left w:val="single" w:sz="4" w:space="0" w:color="auto"/>
              <w:bottom w:val="single" w:sz="4" w:space="0" w:color="auto"/>
              <w:right w:val="single" w:sz="4" w:space="0" w:color="auto"/>
            </w:tcBorders>
            <w:vAlign w:val="center"/>
            <w:hideMark/>
          </w:tcPr>
          <w:p w14:paraId="17BEB50A" w14:textId="77777777" w:rsidR="00954FE8" w:rsidRPr="00744E2E" w:rsidRDefault="00954FE8" w:rsidP="00D92368">
            <w:pPr>
              <w:pStyle w:val="NoSpacing"/>
              <w:jc w:val="center"/>
              <w:rPr>
                <w:szCs w:val="24"/>
              </w:rPr>
            </w:pPr>
            <w:r w:rsidRPr="00744E2E">
              <w:rPr>
                <w:szCs w:val="24"/>
              </w:rPr>
              <w:sym w:font="Wingdings" w:char="F0FC"/>
            </w:r>
          </w:p>
        </w:tc>
        <w:tc>
          <w:tcPr>
            <w:tcW w:w="726" w:type="pct"/>
            <w:tcBorders>
              <w:top w:val="single" w:sz="4" w:space="0" w:color="auto"/>
              <w:left w:val="single" w:sz="4" w:space="0" w:color="auto"/>
              <w:bottom w:val="single" w:sz="4" w:space="0" w:color="auto"/>
              <w:right w:val="single" w:sz="4" w:space="0" w:color="auto"/>
            </w:tcBorders>
            <w:vAlign w:val="center"/>
            <w:hideMark/>
          </w:tcPr>
          <w:p w14:paraId="0A33EE6B" w14:textId="77777777" w:rsidR="00954FE8" w:rsidRPr="00744E2E" w:rsidRDefault="00954FE8" w:rsidP="00D92368">
            <w:pPr>
              <w:pStyle w:val="NoSpacing"/>
              <w:jc w:val="center"/>
              <w:rPr>
                <w:szCs w:val="24"/>
              </w:rPr>
            </w:pPr>
            <w:r w:rsidRPr="00744E2E">
              <w:rPr>
                <w:szCs w:val="24"/>
              </w:rPr>
              <w:sym w:font="Wingdings" w:char="F0FC"/>
            </w:r>
          </w:p>
        </w:tc>
      </w:tr>
      <w:tr w:rsidR="00954FE8" w:rsidRPr="00744E2E" w14:paraId="34D99158" w14:textId="77777777" w:rsidTr="00D92368">
        <w:trPr>
          <w:jc w:val="center"/>
        </w:trPr>
        <w:tc>
          <w:tcPr>
            <w:tcW w:w="784" w:type="pct"/>
            <w:tcBorders>
              <w:top w:val="single" w:sz="4" w:space="0" w:color="auto"/>
              <w:left w:val="single" w:sz="4" w:space="0" w:color="auto"/>
              <w:bottom w:val="single" w:sz="4" w:space="0" w:color="auto"/>
              <w:right w:val="single" w:sz="4" w:space="0" w:color="auto"/>
            </w:tcBorders>
            <w:vAlign w:val="center"/>
            <w:hideMark/>
          </w:tcPr>
          <w:p w14:paraId="23D4732B" w14:textId="77777777" w:rsidR="00954FE8" w:rsidRPr="00744E2E" w:rsidRDefault="00954FE8" w:rsidP="00D92368">
            <w:pPr>
              <w:pStyle w:val="NoSpacing"/>
              <w:rPr>
                <w:szCs w:val="24"/>
              </w:rPr>
            </w:pPr>
            <w:r w:rsidRPr="00744E2E">
              <w:rPr>
                <w:szCs w:val="24"/>
              </w:rPr>
              <w:t>Rose Atoll</w:t>
            </w:r>
          </w:p>
        </w:tc>
        <w:tc>
          <w:tcPr>
            <w:tcW w:w="793" w:type="pct"/>
            <w:tcBorders>
              <w:top w:val="single" w:sz="4" w:space="0" w:color="auto"/>
              <w:left w:val="single" w:sz="4" w:space="0" w:color="auto"/>
              <w:bottom w:val="single" w:sz="4" w:space="0" w:color="auto"/>
              <w:right w:val="single" w:sz="4" w:space="0" w:color="auto"/>
            </w:tcBorders>
            <w:vAlign w:val="center"/>
            <w:hideMark/>
          </w:tcPr>
          <w:p w14:paraId="285310BD" w14:textId="77777777" w:rsidR="00954FE8" w:rsidRPr="00744E2E" w:rsidRDefault="00954FE8" w:rsidP="00D92368">
            <w:pPr>
              <w:pStyle w:val="NoSpacing"/>
              <w:jc w:val="center"/>
              <w:rPr>
                <w:szCs w:val="24"/>
              </w:rPr>
            </w:pPr>
            <w:r w:rsidRPr="00744E2E">
              <w:rPr>
                <w:szCs w:val="24"/>
              </w:rPr>
              <w:t>Emergent</w:t>
            </w:r>
          </w:p>
        </w:tc>
        <w:tc>
          <w:tcPr>
            <w:tcW w:w="1158" w:type="pct"/>
            <w:tcBorders>
              <w:top w:val="single" w:sz="4" w:space="0" w:color="auto"/>
              <w:left w:val="single" w:sz="4" w:space="0" w:color="auto"/>
              <w:bottom w:val="single" w:sz="4" w:space="0" w:color="auto"/>
              <w:right w:val="single" w:sz="4" w:space="0" w:color="auto"/>
            </w:tcBorders>
            <w:vAlign w:val="center"/>
            <w:hideMark/>
          </w:tcPr>
          <w:p w14:paraId="15B5ED84" w14:textId="77777777" w:rsidR="00954FE8" w:rsidRPr="00744E2E" w:rsidRDefault="00954FE8" w:rsidP="00D92368">
            <w:pPr>
              <w:pStyle w:val="NoSpacing"/>
              <w:jc w:val="center"/>
              <w:rPr>
                <w:szCs w:val="24"/>
              </w:rPr>
            </w:pPr>
            <w:r w:rsidRPr="00744E2E">
              <w:rPr>
                <w:szCs w:val="24"/>
              </w:rPr>
              <w:sym w:font="Wingdings" w:char="F0FC"/>
            </w:r>
          </w:p>
        </w:tc>
        <w:tc>
          <w:tcPr>
            <w:tcW w:w="722" w:type="pct"/>
            <w:tcBorders>
              <w:top w:val="single" w:sz="4" w:space="0" w:color="auto"/>
              <w:left w:val="single" w:sz="4" w:space="0" w:color="auto"/>
              <w:bottom w:val="single" w:sz="4" w:space="0" w:color="auto"/>
              <w:right w:val="single" w:sz="4" w:space="0" w:color="auto"/>
            </w:tcBorders>
            <w:vAlign w:val="center"/>
            <w:hideMark/>
          </w:tcPr>
          <w:p w14:paraId="7F65A609" w14:textId="77777777" w:rsidR="00954FE8" w:rsidRPr="00744E2E" w:rsidRDefault="00954FE8" w:rsidP="00D92368">
            <w:pPr>
              <w:pStyle w:val="NoSpacing"/>
              <w:jc w:val="center"/>
              <w:rPr>
                <w:szCs w:val="24"/>
              </w:rPr>
            </w:pPr>
            <w:r w:rsidRPr="00744E2E">
              <w:rPr>
                <w:szCs w:val="24"/>
              </w:rPr>
              <w:sym w:font="Wingdings" w:char="F0FC"/>
            </w:r>
          </w:p>
        </w:tc>
        <w:tc>
          <w:tcPr>
            <w:tcW w:w="817" w:type="pct"/>
            <w:tcBorders>
              <w:top w:val="single" w:sz="4" w:space="0" w:color="auto"/>
              <w:left w:val="single" w:sz="4" w:space="0" w:color="auto"/>
              <w:bottom w:val="single" w:sz="4" w:space="0" w:color="auto"/>
              <w:right w:val="single" w:sz="4" w:space="0" w:color="auto"/>
            </w:tcBorders>
            <w:vAlign w:val="center"/>
            <w:hideMark/>
          </w:tcPr>
          <w:p w14:paraId="799F933D" w14:textId="77777777" w:rsidR="00954FE8" w:rsidRPr="00744E2E" w:rsidRDefault="00954FE8" w:rsidP="00D92368">
            <w:pPr>
              <w:pStyle w:val="NoSpacing"/>
              <w:jc w:val="center"/>
              <w:rPr>
                <w:szCs w:val="24"/>
              </w:rPr>
            </w:pPr>
            <w:r w:rsidRPr="00744E2E">
              <w:rPr>
                <w:szCs w:val="24"/>
              </w:rPr>
              <w:sym w:font="Wingdings" w:char="F0FC"/>
            </w:r>
          </w:p>
        </w:tc>
        <w:tc>
          <w:tcPr>
            <w:tcW w:w="726" w:type="pct"/>
            <w:tcBorders>
              <w:top w:val="single" w:sz="4" w:space="0" w:color="auto"/>
              <w:left w:val="single" w:sz="4" w:space="0" w:color="auto"/>
              <w:bottom w:val="single" w:sz="4" w:space="0" w:color="auto"/>
              <w:right w:val="single" w:sz="4" w:space="0" w:color="auto"/>
            </w:tcBorders>
            <w:vAlign w:val="center"/>
            <w:hideMark/>
          </w:tcPr>
          <w:p w14:paraId="79E0819E" w14:textId="77777777" w:rsidR="00954FE8" w:rsidRPr="00744E2E" w:rsidRDefault="00954FE8" w:rsidP="00D92368">
            <w:pPr>
              <w:pStyle w:val="NoSpacing"/>
              <w:jc w:val="center"/>
              <w:rPr>
                <w:szCs w:val="24"/>
              </w:rPr>
            </w:pPr>
            <w:r w:rsidRPr="00744E2E">
              <w:rPr>
                <w:szCs w:val="24"/>
              </w:rPr>
              <w:sym w:font="Wingdings" w:char="F0FC"/>
            </w:r>
          </w:p>
        </w:tc>
      </w:tr>
      <w:tr w:rsidR="00954FE8" w:rsidRPr="00744E2E" w14:paraId="27259D46" w14:textId="77777777" w:rsidTr="00D92368">
        <w:trPr>
          <w:jc w:val="center"/>
        </w:trPr>
        <w:tc>
          <w:tcPr>
            <w:tcW w:w="784" w:type="pct"/>
            <w:tcBorders>
              <w:top w:val="single" w:sz="4" w:space="0" w:color="auto"/>
              <w:left w:val="single" w:sz="4" w:space="0" w:color="auto"/>
              <w:bottom w:val="single" w:sz="4" w:space="0" w:color="auto"/>
              <w:right w:val="single" w:sz="4" w:space="0" w:color="auto"/>
            </w:tcBorders>
            <w:vAlign w:val="center"/>
            <w:hideMark/>
          </w:tcPr>
          <w:p w14:paraId="19A9BC0E" w14:textId="77777777" w:rsidR="00954FE8" w:rsidRPr="00744E2E" w:rsidRDefault="00954FE8" w:rsidP="00D92368">
            <w:pPr>
              <w:pStyle w:val="NoSpacing"/>
              <w:rPr>
                <w:szCs w:val="24"/>
              </w:rPr>
            </w:pPr>
            <w:r w:rsidRPr="00744E2E">
              <w:rPr>
                <w:szCs w:val="24"/>
              </w:rPr>
              <w:t>Muli Seamount</w:t>
            </w:r>
          </w:p>
        </w:tc>
        <w:tc>
          <w:tcPr>
            <w:tcW w:w="793" w:type="pct"/>
            <w:tcBorders>
              <w:top w:val="single" w:sz="4" w:space="0" w:color="auto"/>
              <w:left w:val="single" w:sz="4" w:space="0" w:color="auto"/>
              <w:bottom w:val="single" w:sz="4" w:space="0" w:color="auto"/>
              <w:right w:val="single" w:sz="4" w:space="0" w:color="auto"/>
            </w:tcBorders>
            <w:vAlign w:val="center"/>
            <w:hideMark/>
          </w:tcPr>
          <w:p w14:paraId="1FA02BD2" w14:textId="77777777" w:rsidR="00954FE8" w:rsidRPr="00744E2E" w:rsidRDefault="00954FE8" w:rsidP="00D92368">
            <w:pPr>
              <w:pStyle w:val="NoSpacing"/>
              <w:jc w:val="center"/>
              <w:rPr>
                <w:szCs w:val="24"/>
              </w:rPr>
            </w:pPr>
            <w:r w:rsidRPr="00744E2E">
              <w:rPr>
                <w:szCs w:val="24"/>
              </w:rPr>
              <w:t>50 m</w:t>
            </w:r>
          </w:p>
        </w:tc>
        <w:tc>
          <w:tcPr>
            <w:tcW w:w="1158" w:type="pct"/>
            <w:tcBorders>
              <w:top w:val="single" w:sz="4" w:space="0" w:color="auto"/>
              <w:left w:val="single" w:sz="4" w:space="0" w:color="auto"/>
              <w:bottom w:val="single" w:sz="4" w:space="0" w:color="auto"/>
              <w:right w:val="single" w:sz="4" w:space="0" w:color="auto"/>
            </w:tcBorders>
            <w:vAlign w:val="center"/>
            <w:hideMark/>
          </w:tcPr>
          <w:p w14:paraId="5EBDDCBF" w14:textId="77777777" w:rsidR="00954FE8" w:rsidRPr="00744E2E" w:rsidRDefault="00954FE8" w:rsidP="00D92368">
            <w:pPr>
              <w:pStyle w:val="NoSpacing"/>
              <w:jc w:val="center"/>
              <w:rPr>
                <w:szCs w:val="24"/>
              </w:rPr>
            </w:pPr>
            <w:r w:rsidRPr="00744E2E">
              <w:rPr>
                <w:szCs w:val="24"/>
              </w:rPr>
              <w:sym w:font="Wingdings" w:char="F0FC"/>
            </w:r>
          </w:p>
        </w:tc>
        <w:tc>
          <w:tcPr>
            <w:tcW w:w="722" w:type="pct"/>
            <w:tcBorders>
              <w:top w:val="single" w:sz="4" w:space="0" w:color="auto"/>
              <w:left w:val="single" w:sz="4" w:space="0" w:color="auto"/>
              <w:bottom w:val="single" w:sz="4" w:space="0" w:color="auto"/>
              <w:right w:val="single" w:sz="4" w:space="0" w:color="auto"/>
            </w:tcBorders>
            <w:vAlign w:val="center"/>
            <w:hideMark/>
          </w:tcPr>
          <w:p w14:paraId="34CA73D6" w14:textId="77777777" w:rsidR="00954FE8" w:rsidRPr="00744E2E" w:rsidRDefault="00954FE8" w:rsidP="00D92368">
            <w:pPr>
              <w:pStyle w:val="NoSpacing"/>
              <w:jc w:val="center"/>
              <w:rPr>
                <w:szCs w:val="24"/>
              </w:rPr>
            </w:pPr>
            <w:r w:rsidRPr="00744E2E">
              <w:rPr>
                <w:szCs w:val="24"/>
              </w:rPr>
              <w:sym w:font="Wingdings" w:char="F0FC"/>
            </w:r>
          </w:p>
        </w:tc>
        <w:tc>
          <w:tcPr>
            <w:tcW w:w="817" w:type="pct"/>
            <w:tcBorders>
              <w:top w:val="single" w:sz="4" w:space="0" w:color="auto"/>
              <w:left w:val="single" w:sz="4" w:space="0" w:color="auto"/>
              <w:bottom w:val="single" w:sz="4" w:space="0" w:color="auto"/>
              <w:right w:val="single" w:sz="4" w:space="0" w:color="auto"/>
            </w:tcBorders>
            <w:vAlign w:val="center"/>
            <w:hideMark/>
          </w:tcPr>
          <w:p w14:paraId="55CABA86" w14:textId="77777777" w:rsidR="00954FE8" w:rsidRPr="00744E2E" w:rsidRDefault="00954FE8" w:rsidP="00D92368">
            <w:pPr>
              <w:pStyle w:val="NoSpacing"/>
              <w:jc w:val="center"/>
              <w:rPr>
                <w:szCs w:val="24"/>
              </w:rPr>
            </w:pPr>
            <w:r w:rsidRPr="00744E2E">
              <w:rPr>
                <w:szCs w:val="24"/>
              </w:rPr>
              <w:sym w:font="Wingdings" w:char="F0FC"/>
            </w:r>
          </w:p>
        </w:tc>
        <w:tc>
          <w:tcPr>
            <w:tcW w:w="726" w:type="pct"/>
            <w:tcBorders>
              <w:top w:val="single" w:sz="4" w:space="0" w:color="auto"/>
              <w:left w:val="single" w:sz="4" w:space="0" w:color="auto"/>
              <w:bottom w:val="single" w:sz="4" w:space="0" w:color="auto"/>
              <w:right w:val="single" w:sz="4" w:space="0" w:color="auto"/>
            </w:tcBorders>
            <w:vAlign w:val="center"/>
          </w:tcPr>
          <w:p w14:paraId="5D628217" w14:textId="77777777" w:rsidR="00954FE8" w:rsidRPr="00744E2E" w:rsidRDefault="00954FE8" w:rsidP="00D92368">
            <w:pPr>
              <w:pStyle w:val="NoSpacing"/>
              <w:jc w:val="center"/>
              <w:rPr>
                <w:szCs w:val="24"/>
              </w:rPr>
            </w:pPr>
          </w:p>
        </w:tc>
      </w:tr>
      <w:tr w:rsidR="00954FE8" w:rsidRPr="00744E2E" w14:paraId="0E49A9D4" w14:textId="77777777" w:rsidTr="00D92368">
        <w:trPr>
          <w:jc w:val="center"/>
        </w:trPr>
        <w:tc>
          <w:tcPr>
            <w:tcW w:w="784" w:type="pct"/>
            <w:tcBorders>
              <w:top w:val="single" w:sz="4" w:space="0" w:color="auto"/>
              <w:left w:val="single" w:sz="4" w:space="0" w:color="auto"/>
              <w:bottom w:val="single" w:sz="4" w:space="0" w:color="auto"/>
              <w:right w:val="single" w:sz="4" w:space="0" w:color="auto"/>
            </w:tcBorders>
            <w:vAlign w:val="center"/>
            <w:hideMark/>
          </w:tcPr>
          <w:p w14:paraId="690F5600" w14:textId="77777777" w:rsidR="00954FE8" w:rsidRPr="00744E2E" w:rsidRDefault="00954FE8" w:rsidP="00D92368">
            <w:pPr>
              <w:pStyle w:val="NoSpacing"/>
              <w:rPr>
                <w:szCs w:val="24"/>
              </w:rPr>
            </w:pPr>
            <w:r w:rsidRPr="00744E2E">
              <w:rPr>
                <w:szCs w:val="24"/>
              </w:rPr>
              <w:t>Tulaga Seamount</w:t>
            </w:r>
          </w:p>
        </w:tc>
        <w:tc>
          <w:tcPr>
            <w:tcW w:w="793" w:type="pct"/>
            <w:tcBorders>
              <w:top w:val="single" w:sz="4" w:space="0" w:color="auto"/>
              <w:left w:val="single" w:sz="4" w:space="0" w:color="auto"/>
              <w:bottom w:val="single" w:sz="4" w:space="0" w:color="auto"/>
              <w:right w:val="single" w:sz="4" w:space="0" w:color="auto"/>
            </w:tcBorders>
            <w:vAlign w:val="center"/>
          </w:tcPr>
          <w:p w14:paraId="0C633A76" w14:textId="77777777" w:rsidR="00954FE8" w:rsidRPr="00744E2E" w:rsidRDefault="00954FE8" w:rsidP="00D92368">
            <w:pPr>
              <w:pStyle w:val="NoSpacing"/>
              <w:jc w:val="center"/>
              <w:rPr>
                <w:szCs w:val="24"/>
              </w:rPr>
            </w:pPr>
          </w:p>
        </w:tc>
        <w:tc>
          <w:tcPr>
            <w:tcW w:w="1158" w:type="pct"/>
            <w:tcBorders>
              <w:top w:val="single" w:sz="4" w:space="0" w:color="auto"/>
              <w:left w:val="single" w:sz="4" w:space="0" w:color="auto"/>
              <w:bottom w:val="single" w:sz="4" w:space="0" w:color="auto"/>
              <w:right w:val="single" w:sz="4" w:space="0" w:color="auto"/>
            </w:tcBorders>
            <w:vAlign w:val="center"/>
            <w:hideMark/>
          </w:tcPr>
          <w:p w14:paraId="55C66907" w14:textId="77777777" w:rsidR="00954FE8" w:rsidRPr="00744E2E" w:rsidRDefault="00954FE8" w:rsidP="00D92368">
            <w:pPr>
              <w:pStyle w:val="NoSpacing"/>
              <w:jc w:val="center"/>
              <w:rPr>
                <w:szCs w:val="24"/>
              </w:rPr>
            </w:pPr>
            <w:r w:rsidRPr="00744E2E">
              <w:rPr>
                <w:szCs w:val="24"/>
              </w:rPr>
              <w:sym w:font="Wingdings" w:char="F0FC"/>
            </w:r>
          </w:p>
        </w:tc>
        <w:tc>
          <w:tcPr>
            <w:tcW w:w="722" w:type="pct"/>
            <w:tcBorders>
              <w:top w:val="single" w:sz="4" w:space="0" w:color="auto"/>
              <w:left w:val="single" w:sz="4" w:space="0" w:color="auto"/>
              <w:bottom w:val="single" w:sz="4" w:space="0" w:color="auto"/>
              <w:right w:val="single" w:sz="4" w:space="0" w:color="auto"/>
            </w:tcBorders>
            <w:vAlign w:val="center"/>
            <w:hideMark/>
          </w:tcPr>
          <w:p w14:paraId="37B8192B" w14:textId="77777777" w:rsidR="00954FE8" w:rsidRPr="00744E2E" w:rsidRDefault="00954FE8" w:rsidP="00D92368">
            <w:pPr>
              <w:pStyle w:val="NoSpacing"/>
              <w:jc w:val="center"/>
              <w:rPr>
                <w:szCs w:val="24"/>
              </w:rPr>
            </w:pPr>
            <w:r w:rsidRPr="00744E2E">
              <w:rPr>
                <w:szCs w:val="24"/>
              </w:rPr>
              <w:sym w:font="Wingdings" w:char="F0FC"/>
            </w:r>
          </w:p>
        </w:tc>
        <w:tc>
          <w:tcPr>
            <w:tcW w:w="817" w:type="pct"/>
            <w:tcBorders>
              <w:top w:val="single" w:sz="4" w:space="0" w:color="auto"/>
              <w:left w:val="single" w:sz="4" w:space="0" w:color="auto"/>
              <w:bottom w:val="single" w:sz="4" w:space="0" w:color="auto"/>
              <w:right w:val="single" w:sz="4" w:space="0" w:color="auto"/>
            </w:tcBorders>
            <w:vAlign w:val="center"/>
            <w:hideMark/>
          </w:tcPr>
          <w:p w14:paraId="2CAA687B" w14:textId="77777777" w:rsidR="00954FE8" w:rsidRPr="00744E2E" w:rsidRDefault="00954FE8" w:rsidP="00D92368">
            <w:pPr>
              <w:pStyle w:val="NoSpacing"/>
              <w:jc w:val="center"/>
              <w:rPr>
                <w:szCs w:val="24"/>
              </w:rPr>
            </w:pPr>
            <w:r w:rsidRPr="00744E2E">
              <w:rPr>
                <w:szCs w:val="24"/>
              </w:rPr>
              <w:sym w:font="Wingdings" w:char="F0FC"/>
            </w:r>
          </w:p>
        </w:tc>
        <w:tc>
          <w:tcPr>
            <w:tcW w:w="726" w:type="pct"/>
            <w:tcBorders>
              <w:top w:val="single" w:sz="4" w:space="0" w:color="auto"/>
              <w:left w:val="single" w:sz="4" w:space="0" w:color="auto"/>
              <w:bottom w:val="single" w:sz="4" w:space="0" w:color="auto"/>
              <w:right w:val="single" w:sz="4" w:space="0" w:color="auto"/>
            </w:tcBorders>
            <w:vAlign w:val="center"/>
          </w:tcPr>
          <w:p w14:paraId="2076F2B4" w14:textId="77777777" w:rsidR="00954FE8" w:rsidRPr="00744E2E" w:rsidRDefault="00954FE8" w:rsidP="00D92368">
            <w:pPr>
              <w:pStyle w:val="NoSpacing"/>
              <w:jc w:val="center"/>
              <w:rPr>
                <w:szCs w:val="24"/>
              </w:rPr>
            </w:pPr>
          </w:p>
        </w:tc>
      </w:tr>
      <w:tr w:rsidR="00954FE8" w:rsidRPr="00744E2E" w14:paraId="6705F529" w14:textId="77777777" w:rsidTr="00D92368">
        <w:trPr>
          <w:jc w:val="center"/>
        </w:trPr>
        <w:tc>
          <w:tcPr>
            <w:tcW w:w="784" w:type="pct"/>
            <w:tcBorders>
              <w:top w:val="single" w:sz="4" w:space="0" w:color="auto"/>
              <w:left w:val="single" w:sz="4" w:space="0" w:color="auto"/>
              <w:bottom w:val="single" w:sz="4" w:space="0" w:color="auto"/>
              <w:right w:val="single" w:sz="4" w:space="0" w:color="auto"/>
            </w:tcBorders>
            <w:vAlign w:val="center"/>
            <w:hideMark/>
          </w:tcPr>
          <w:p w14:paraId="3B04D39A" w14:textId="77777777" w:rsidR="00954FE8" w:rsidRPr="00744E2E" w:rsidRDefault="00954FE8" w:rsidP="00D92368">
            <w:pPr>
              <w:pStyle w:val="NoSpacing"/>
              <w:rPr>
                <w:szCs w:val="24"/>
              </w:rPr>
            </w:pPr>
            <w:r w:rsidRPr="00744E2E">
              <w:rPr>
                <w:szCs w:val="24"/>
              </w:rPr>
              <w:t>South Bank</w:t>
            </w:r>
          </w:p>
        </w:tc>
        <w:tc>
          <w:tcPr>
            <w:tcW w:w="793" w:type="pct"/>
            <w:tcBorders>
              <w:top w:val="single" w:sz="4" w:space="0" w:color="auto"/>
              <w:left w:val="single" w:sz="4" w:space="0" w:color="auto"/>
              <w:bottom w:val="single" w:sz="4" w:space="0" w:color="auto"/>
              <w:right w:val="single" w:sz="4" w:space="0" w:color="auto"/>
            </w:tcBorders>
            <w:vAlign w:val="center"/>
          </w:tcPr>
          <w:p w14:paraId="43368D84" w14:textId="77777777" w:rsidR="00954FE8" w:rsidRPr="00744E2E" w:rsidRDefault="00954FE8" w:rsidP="00D92368">
            <w:pPr>
              <w:pStyle w:val="NoSpacing"/>
              <w:jc w:val="center"/>
              <w:rPr>
                <w:szCs w:val="24"/>
              </w:rPr>
            </w:pPr>
          </w:p>
        </w:tc>
        <w:tc>
          <w:tcPr>
            <w:tcW w:w="1158" w:type="pct"/>
            <w:tcBorders>
              <w:top w:val="single" w:sz="4" w:space="0" w:color="auto"/>
              <w:left w:val="single" w:sz="4" w:space="0" w:color="auto"/>
              <w:bottom w:val="single" w:sz="4" w:space="0" w:color="auto"/>
              <w:right w:val="single" w:sz="4" w:space="0" w:color="auto"/>
            </w:tcBorders>
            <w:vAlign w:val="center"/>
            <w:hideMark/>
          </w:tcPr>
          <w:p w14:paraId="1EDFE13D" w14:textId="77777777" w:rsidR="00954FE8" w:rsidRPr="00744E2E" w:rsidRDefault="00954FE8" w:rsidP="00D92368">
            <w:pPr>
              <w:pStyle w:val="NoSpacing"/>
              <w:jc w:val="center"/>
              <w:rPr>
                <w:szCs w:val="24"/>
              </w:rPr>
            </w:pPr>
            <w:r w:rsidRPr="00744E2E">
              <w:rPr>
                <w:szCs w:val="24"/>
              </w:rPr>
              <w:sym w:font="Wingdings" w:char="F0FC"/>
            </w:r>
          </w:p>
        </w:tc>
        <w:tc>
          <w:tcPr>
            <w:tcW w:w="722" w:type="pct"/>
            <w:tcBorders>
              <w:top w:val="single" w:sz="4" w:space="0" w:color="auto"/>
              <w:left w:val="single" w:sz="4" w:space="0" w:color="auto"/>
              <w:bottom w:val="single" w:sz="4" w:space="0" w:color="auto"/>
              <w:right w:val="single" w:sz="4" w:space="0" w:color="auto"/>
            </w:tcBorders>
            <w:vAlign w:val="center"/>
            <w:hideMark/>
          </w:tcPr>
          <w:p w14:paraId="0DD0A44D" w14:textId="77777777" w:rsidR="00954FE8" w:rsidRPr="00744E2E" w:rsidRDefault="00954FE8" w:rsidP="00D92368">
            <w:pPr>
              <w:pStyle w:val="NoSpacing"/>
              <w:jc w:val="center"/>
              <w:rPr>
                <w:szCs w:val="24"/>
              </w:rPr>
            </w:pPr>
            <w:r w:rsidRPr="00744E2E">
              <w:rPr>
                <w:szCs w:val="24"/>
              </w:rPr>
              <w:sym w:font="Wingdings" w:char="F0FC"/>
            </w:r>
          </w:p>
        </w:tc>
        <w:tc>
          <w:tcPr>
            <w:tcW w:w="817" w:type="pct"/>
            <w:tcBorders>
              <w:top w:val="single" w:sz="4" w:space="0" w:color="auto"/>
              <w:left w:val="single" w:sz="4" w:space="0" w:color="auto"/>
              <w:bottom w:val="single" w:sz="4" w:space="0" w:color="auto"/>
              <w:right w:val="single" w:sz="4" w:space="0" w:color="auto"/>
            </w:tcBorders>
            <w:vAlign w:val="center"/>
            <w:hideMark/>
          </w:tcPr>
          <w:p w14:paraId="183BC7DC" w14:textId="77777777" w:rsidR="00954FE8" w:rsidRPr="00744E2E" w:rsidRDefault="00954FE8" w:rsidP="00D92368">
            <w:pPr>
              <w:pStyle w:val="NoSpacing"/>
              <w:jc w:val="center"/>
              <w:rPr>
                <w:szCs w:val="24"/>
              </w:rPr>
            </w:pPr>
            <w:r w:rsidRPr="00744E2E">
              <w:rPr>
                <w:szCs w:val="24"/>
              </w:rPr>
              <w:sym w:font="Wingdings" w:char="F0FC"/>
            </w:r>
          </w:p>
        </w:tc>
        <w:tc>
          <w:tcPr>
            <w:tcW w:w="726" w:type="pct"/>
            <w:tcBorders>
              <w:top w:val="single" w:sz="4" w:space="0" w:color="auto"/>
              <w:left w:val="single" w:sz="4" w:space="0" w:color="auto"/>
              <w:bottom w:val="single" w:sz="4" w:space="0" w:color="auto"/>
              <w:right w:val="single" w:sz="4" w:space="0" w:color="auto"/>
            </w:tcBorders>
            <w:vAlign w:val="center"/>
            <w:hideMark/>
          </w:tcPr>
          <w:p w14:paraId="486F0B01" w14:textId="77777777" w:rsidR="00954FE8" w:rsidRPr="00744E2E" w:rsidRDefault="00954FE8" w:rsidP="00D92368">
            <w:pPr>
              <w:pStyle w:val="NoSpacing"/>
              <w:jc w:val="center"/>
              <w:rPr>
                <w:szCs w:val="24"/>
              </w:rPr>
            </w:pPr>
            <w:r w:rsidRPr="00744E2E">
              <w:rPr>
                <w:szCs w:val="24"/>
              </w:rPr>
              <w:t>2010 only</w:t>
            </w:r>
          </w:p>
        </w:tc>
      </w:tr>
      <w:tr w:rsidR="00954FE8" w:rsidRPr="00744E2E" w14:paraId="4AFAA4FA" w14:textId="77777777" w:rsidTr="00D92368">
        <w:trPr>
          <w:jc w:val="center"/>
        </w:trPr>
        <w:tc>
          <w:tcPr>
            <w:tcW w:w="784" w:type="pct"/>
            <w:tcBorders>
              <w:top w:val="single" w:sz="4" w:space="0" w:color="auto"/>
              <w:left w:val="single" w:sz="4" w:space="0" w:color="auto"/>
              <w:bottom w:val="single" w:sz="4" w:space="0" w:color="auto"/>
              <w:right w:val="single" w:sz="4" w:space="0" w:color="auto"/>
            </w:tcBorders>
            <w:vAlign w:val="center"/>
            <w:hideMark/>
          </w:tcPr>
          <w:p w14:paraId="6A9B10E4" w14:textId="77777777" w:rsidR="00954FE8" w:rsidRPr="00744E2E" w:rsidRDefault="00954FE8" w:rsidP="00D92368">
            <w:pPr>
              <w:pStyle w:val="NoSpacing"/>
              <w:rPr>
                <w:szCs w:val="24"/>
              </w:rPr>
            </w:pPr>
            <w:r w:rsidRPr="00744E2E">
              <w:rPr>
                <w:szCs w:val="24"/>
              </w:rPr>
              <w:t>Vailulu’u Seamount</w:t>
            </w:r>
          </w:p>
        </w:tc>
        <w:tc>
          <w:tcPr>
            <w:tcW w:w="793" w:type="pct"/>
            <w:tcBorders>
              <w:top w:val="single" w:sz="4" w:space="0" w:color="auto"/>
              <w:left w:val="single" w:sz="4" w:space="0" w:color="auto"/>
              <w:bottom w:val="single" w:sz="4" w:space="0" w:color="auto"/>
              <w:right w:val="single" w:sz="4" w:space="0" w:color="auto"/>
            </w:tcBorders>
            <w:vAlign w:val="center"/>
            <w:hideMark/>
          </w:tcPr>
          <w:p w14:paraId="59E3E35A" w14:textId="77777777" w:rsidR="00954FE8" w:rsidRPr="00744E2E" w:rsidRDefault="00954FE8" w:rsidP="00D92368">
            <w:pPr>
              <w:pStyle w:val="NoSpacing"/>
              <w:jc w:val="center"/>
              <w:rPr>
                <w:szCs w:val="24"/>
              </w:rPr>
            </w:pPr>
            <w:r w:rsidRPr="00744E2E">
              <w:rPr>
                <w:szCs w:val="24"/>
              </w:rPr>
              <w:t>580 m</w:t>
            </w:r>
          </w:p>
        </w:tc>
        <w:tc>
          <w:tcPr>
            <w:tcW w:w="1158" w:type="pct"/>
            <w:tcBorders>
              <w:top w:val="single" w:sz="4" w:space="0" w:color="auto"/>
              <w:left w:val="single" w:sz="4" w:space="0" w:color="auto"/>
              <w:bottom w:val="single" w:sz="4" w:space="0" w:color="auto"/>
              <w:right w:val="single" w:sz="4" w:space="0" w:color="auto"/>
            </w:tcBorders>
            <w:vAlign w:val="center"/>
          </w:tcPr>
          <w:p w14:paraId="1695DC73" w14:textId="77777777" w:rsidR="00954FE8" w:rsidRPr="00744E2E" w:rsidRDefault="00954FE8" w:rsidP="00D92368">
            <w:pPr>
              <w:pStyle w:val="NoSpacing"/>
              <w:jc w:val="center"/>
              <w:rPr>
                <w:szCs w:val="24"/>
              </w:rPr>
            </w:pPr>
          </w:p>
        </w:tc>
        <w:tc>
          <w:tcPr>
            <w:tcW w:w="722" w:type="pct"/>
            <w:tcBorders>
              <w:top w:val="single" w:sz="4" w:space="0" w:color="auto"/>
              <w:left w:val="single" w:sz="4" w:space="0" w:color="auto"/>
              <w:bottom w:val="single" w:sz="4" w:space="0" w:color="auto"/>
              <w:right w:val="single" w:sz="4" w:space="0" w:color="auto"/>
            </w:tcBorders>
            <w:vAlign w:val="center"/>
          </w:tcPr>
          <w:p w14:paraId="0E36D8B5" w14:textId="77777777" w:rsidR="00954FE8" w:rsidRPr="00744E2E" w:rsidRDefault="00954FE8" w:rsidP="00D92368">
            <w:pPr>
              <w:pStyle w:val="NoSpacing"/>
              <w:jc w:val="center"/>
              <w:rPr>
                <w:szCs w:val="24"/>
              </w:rPr>
            </w:pPr>
          </w:p>
        </w:tc>
        <w:tc>
          <w:tcPr>
            <w:tcW w:w="817" w:type="pct"/>
            <w:tcBorders>
              <w:top w:val="single" w:sz="4" w:space="0" w:color="auto"/>
              <w:left w:val="single" w:sz="4" w:space="0" w:color="auto"/>
              <w:bottom w:val="single" w:sz="4" w:space="0" w:color="auto"/>
              <w:right w:val="single" w:sz="4" w:space="0" w:color="auto"/>
            </w:tcBorders>
            <w:vAlign w:val="center"/>
            <w:hideMark/>
          </w:tcPr>
          <w:p w14:paraId="692462AE" w14:textId="77777777" w:rsidR="00954FE8" w:rsidRPr="00744E2E" w:rsidRDefault="00954FE8" w:rsidP="00D92368">
            <w:pPr>
              <w:pStyle w:val="NoSpacing"/>
              <w:jc w:val="center"/>
              <w:rPr>
                <w:szCs w:val="24"/>
              </w:rPr>
            </w:pPr>
            <w:r w:rsidRPr="00744E2E">
              <w:rPr>
                <w:szCs w:val="24"/>
              </w:rPr>
              <w:sym w:font="Wingdings" w:char="F0FC"/>
            </w:r>
          </w:p>
        </w:tc>
        <w:tc>
          <w:tcPr>
            <w:tcW w:w="726" w:type="pct"/>
            <w:tcBorders>
              <w:top w:val="single" w:sz="4" w:space="0" w:color="auto"/>
              <w:left w:val="single" w:sz="4" w:space="0" w:color="auto"/>
              <w:bottom w:val="single" w:sz="4" w:space="0" w:color="auto"/>
              <w:right w:val="single" w:sz="4" w:space="0" w:color="auto"/>
            </w:tcBorders>
            <w:vAlign w:val="center"/>
          </w:tcPr>
          <w:p w14:paraId="33EA9FA1" w14:textId="77777777" w:rsidR="00954FE8" w:rsidRPr="00744E2E" w:rsidRDefault="00954FE8" w:rsidP="00D92368">
            <w:pPr>
              <w:pStyle w:val="NoSpacing"/>
              <w:jc w:val="center"/>
              <w:rPr>
                <w:szCs w:val="24"/>
              </w:rPr>
            </w:pPr>
          </w:p>
        </w:tc>
      </w:tr>
    </w:tbl>
    <w:p w14:paraId="0C97DB39" w14:textId="77777777" w:rsidR="00954FE8" w:rsidRPr="00F24600" w:rsidRDefault="00954FE8" w:rsidP="00954FE8">
      <w:pPr>
        <w:pStyle w:val="Heading5"/>
        <w:numPr>
          <w:ilvl w:val="4"/>
          <w:numId w:val="28"/>
        </w:numPr>
        <w:spacing w:before="120"/>
      </w:pPr>
      <w:r w:rsidRPr="00F24600">
        <w:t>RAMP Indicators</w:t>
      </w:r>
    </w:p>
    <w:p w14:paraId="38C1C95D" w14:textId="77777777" w:rsidR="00954FE8" w:rsidRDefault="00954FE8" w:rsidP="00954FE8">
      <w:pPr>
        <w:pStyle w:val="NoSpacing"/>
        <w:spacing w:before="120" w:after="120"/>
      </w:pPr>
      <w:bookmarkStart w:id="22" w:name="_Hlk36464667"/>
      <w:bookmarkStart w:id="23" w:name="_Toc450895263"/>
      <w:r>
        <w:t xml:space="preserve">Benthic percent cover of coral, macroalgae, and crustose coralline algae are surveyed as a part of the Pacific Reef Assessment and Monitoring Program (RAMP) led by the PIFSC Ecosystem Sciences Division (ESD). Previously, Pacific RAMP surveys had benthic cover data summarized by island; these data are shown in </w:t>
      </w:r>
      <w:r w:rsidRPr="00F6311A">
        <w:fldChar w:fldCharType="begin"/>
      </w:r>
      <w:r w:rsidRPr="00F6311A">
        <w:instrText xml:space="preserve"> REF _Ref36220169 \h  \* MERGEFORMAT </w:instrText>
      </w:r>
      <w:r w:rsidRPr="00F6311A">
        <w:fldChar w:fldCharType="separate"/>
      </w:r>
      <w:r w:rsidRPr="00EF00B9">
        <w:t xml:space="preserve">Table </w:t>
      </w:r>
      <w:r w:rsidRPr="00EF00B9">
        <w:rPr>
          <w:noProof/>
        </w:rPr>
        <w:t>33</w:t>
      </w:r>
      <w:r w:rsidRPr="00F6311A">
        <w:fldChar w:fldCharType="end"/>
      </w:r>
      <w:r w:rsidRPr="00F6311A">
        <w:t xml:space="preserve"> through </w:t>
      </w:r>
      <w:r w:rsidRPr="00F6311A">
        <w:fldChar w:fldCharType="begin"/>
      </w:r>
      <w:r w:rsidRPr="00F6311A">
        <w:instrText xml:space="preserve"> REF _Ref36220181 \h  \* MERGEFORMAT </w:instrText>
      </w:r>
      <w:r w:rsidRPr="00F6311A">
        <w:fldChar w:fldCharType="separate"/>
      </w:r>
      <w:r>
        <w:rPr>
          <w:noProof/>
        </w:rPr>
        <w:t>Table</w:t>
      </w:r>
      <w:r>
        <w:t xml:space="preserve"> </w:t>
      </w:r>
      <w:r>
        <w:rPr>
          <w:noProof/>
        </w:rPr>
        <w:t>35</w:t>
      </w:r>
      <w:r w:rsidRPr="00F6311A">
        <w:fldChar w:fldCharType="end"/>
      </w:r>
      <w:r w:rsidRPr="00F6311A">
        <w:t>.</w:t>
      </w:r>
      <w:r>
        <w:t xml:space="preserve"> The benthic towed-diver survey method was used to monitor change in benthic communities. In this method, a pair of scuba divers (one collecting fish data, the other collecting benthic data) would be towed about one meter above the reef roughly 60 m behind a small boat at a constant speed of about 1.5 kt. Each diver maneuvers a tow board platform, which is connected to the boat by a bridle and towline and outfitted with a communications telegraph and various survey equipment including a downward-facing digital SLR camera. The benthic towed diver records general habitat complexity and type (e.g., spur and groove, pavement), percent cover by functional-group (hard corals, stressed corals, soft corals, macroalgae, crustose coralline algae, sand, and rubble) and for macroinvertebrates (crown-of-thorns sea stars, sea cucumbers, free and boring urchins, and giant clams). The surveys are typically 50 minutes long and cover about two to three kilometers of habitat (PIFSC, 2016). However, this method was retired in 2016, and no new data will be appended to the time series. </w:t>
      </w:r>
    </w:p>
    <w:p w14:paraId="7D56BC57" w14:textId="77777777" w:rsidR="00954FE8" w:rsidRDefault="00954FE8" w:rsidP="00954FE8">
      <w:pPr>
        <w:pStyle w:val="NoSpacing"/>
        <w:spacing w:before="120" w:after="120"/>
      </w:pPr>
      <w:r>
        <w:t xml:space="preserve">More recently, the surveys began focusing on geographic sub-regions of islands for a more fine-scale summary of benthic cover; these data are shown in </w:t>
      </w:r>
      <w:r>
        <w:fldChar w:fldCharType="begin"/>
      </w:r>
      <w:r>
        <w:instrText xml:space="preserve"> REF _Ref36220206 \h </w:instrText>
      </w:r>
      <w:r>
        <w:fldChar w:fldCharType="separate"/>
      </w:r>
      <w:r>
        <w:t xml:space="preserve">Table </w:t>
      </w:r>
      <w:r>
        <w:rPr>
          <w:noProof/>
        </w:rPr>
        <w:t>36</w:t>
      </w:r>
      <w:r>
        <w:fldChar w:fldCharType="end"/>
      </w:r>
      <w:r>
        <w:t xml:space="preserve"> through </w:t>
      </w:r>
      <w:r>
        <w:fldChar w:fldCharType="begin"/>
      </w:r>
      <w:r>
        <w:instrText xml:space="preserve"> REF _Ref36220211 \h </w:instrText>
      </w:r>
      <w:r>
        <w:fldChar w:fldCharType="separate"/>
      </w:r>
      <w:r>
        <w:t xml:space="preserve">Table </w:t>
      </w:r>
      <w:r>
        <w:rPr>
          <w:noProof/>
        </w:rPr>
        <w:t>38</w:t>
      </w:r>
      <w:r>
        <w:fldChar w:fldCharType="end"/>
      </w:r>
      <w:r>
        <w:t xml:space="preserve">. A stratified random sampling design is used to determine status, trends, and variability of benthic </w:t>
      </w:r>
      <w:r>
        <w:lastRenderedPageBreak/>
        <w:t xml:space="preserve">communities at Rapid Ecological Assessment (REA) sites. In 2018, surveys at each REA site were conducted with one 10-meter squared belt transects, whereas two belt transects were used from 2013 to 2017. The survey domain encompasses the majority of the mapped area of reef and hard bottom habitats from 0 to 30 m depth. The stratification scheme includes (1) three depth categories (shallow: 0 to 6 m; mid-depth: &gt;6 to 18 m; and deep: &gt;18 to 30 m); (2) regional sub-island sectors; (3) reef zone components, including back reef, lagoon, and fore reef. </w:t>
      </w:r>
    </w:p>
    <w:p w14:paraId="0384415B" w14:textId="77777777" w:rsidR="00954FE8" w:rsidRDefault="00954FE8" w:rsidP="00954FE8">
      <w:pPr>
        <w:pStyle w:val="NoSpacing"/>
        <w:spacing w:before="120" w:after="120"/>
      </w:pPr>
      <w:r>
        <w:t xml:space="preserve">Coral colonies and their morphology are identified before measuring the colony size and assessing colony condition. Photoquadrats are used to derive estimates of benthic cover. The photoquadrat consists of a high-resolution digital camera mounted on a photoquadrat pole. Photoquadrat images are collected along the same two transects used for coral surveys at one-meter intervals, starting at 1 m and progressing to the 15-meter mark (images are not collected at the 0 m mark). This provides a total of 15 images per transect and 30 per site. In 2018, a single stage sampling scheme was implemented, which designates primary sample units (referred to sites) as grid cells containing &gt;10% hard-bottom reef habitats. Also in 2018, a new method of determining survey effort was used by first determining the number of days spent at each island then by strata area and variance of target species at the island level (Swanson et al, 2018; Winston et al., 2019). </w:t>
      </w:r>
    </w:p>
    <w:p w14:paraId="03CBFB55" w14:textId="77777777" w:rsidR="00954FE8" w:rsidRPr="00793753" w:rsidRDefault="00954FE8" w:rsidP="00954FE8">
      <w:pPr>
        <w:spacing w:before="120" w:after="120"/>
        <w:jc w:val="center"/>
        <w:rPr>
          <w:b/>
          <w:bCs/>
        </w:rPr>
      </w:pPr>
      <w:bookmarkStart w:id="24" w:name="_Ref36220169"/>
      <w:bookmarkStart w:id="25" w:name="_Toc27138802"/>
      <w:bookmarkEnd w:id="22"/>
      <w:r w:rsidRPr="00793753">
        <w:rPr>
          <w:b/>
        </w:rPr>
        <w:t xml:space="preserve">Table </w:t>
      </w:r>
      <w:r w:rsidRPr="00793753">
        <w:rPr>
          <w:b/>
        </w:rPr>
        <w:fldChar w:fldCharType="begin"/>
      </w:r>
      <w:r w:rsidRPr="00793753">
        <w:rPr>
          <w:b/>
        </w:rPr>
        <w:instrText xml:space="preserve"> SEQ Table \* ARABIC </w:instrText>
      </w:r>
      <w:r w:rsidRPr="00793753">
        <w:rPr>
          <w:b/>
        </w:rPr>
        <w:fldChar w:fldCharType="separate"/>
      </w:r>
      <w:r>
        <w:rPr>
          <w:b/>
          <w:noProof/>
        </w:rPr>
        <w:t>33</w:t>
      </w:r>
      <w:r w:rsidRPr="00793753">
        <w:rPr>
          <w:b/>
          <w:noProof/>
        </w:rPr>
        <w:fldChar w:fldCharType="end"/>
      </w:r>
      <w:bookmarkEnd w:id="24"/>
      <w:r w:rsidRPr="00793753">
        <w:rPr>
          <w:b/>
        </w:rPr>
        <w:t xml:space="preserve">. </w:t>
      </w:r>
      <w:bookmarkStart w:id="26" w:name="_Hlk36219967"/>
      <w:r w:rsidRPr="00793753">
        <w:rPr>
          <w:b/>
        </w:rPr>
        <w:t xml:space="preserve">Mean percent cover of live coral from RAMP sites collected from towed-diver surveys </w:t>
      </w:r>
      <w:r>
        <w:rPr>
          <w:b/>
        </w:rPr>
        <w:t xml:space="preserve">using previous methodology </w:t>
      </w:r>
      <w:r w:rsidRPr="00793753">
        <w:rPr>
          <w:b/>
        </w:rPr>
        <w:t>in American Samoa</w:t>
      </w:r>
      <w:bookmarkEnd w:id="23"/>
      <w:bookmarkEnd w:id="25"/>
    </w:p>
    <w:tbl>
      <w:tblPr>
        <w:tblW w:w="9360" w:type="dxa"/>
        <w:jc w:val="center"/>
        <w:tblLook w:val="04A0" w:firstRow="1" w:lastRow="0" w:firstColumn="1" w:lastColumn="0" w:noHBand="0" w:noVBand="1"/>
      </w:tblPr>
      <w:tblGrid>
        <w:gridCol w:w="1166"/>
        <w:gridCol w:w="1249"/>
        <w:gridCol w:w="1250"/>
        <w:gridCol w:w="1250"/>
        <w:gridCol w:w="1251"/>
        <w:gridCol w:w="1172"/>
        <w:gridCol w:w="1011"/>
        <w:gridCol w:w="1011"/>
      </w:tblGrid>
      <w:tr w:rsidR="00954FE8" w:rsidRPr="00791D1A" w14:paraId="513BA803" w14:textId="77777777" w:rsidTr="00D92368">
        <w:trPr>
          <w:jc w:val="center"/>
        </w:trPr>
        <w:tc>
          <w:tcPr>
            <w:tcW w:w="1166" w:type="dxa"/>
            <w:tcBorders>
              <w:top w:val="single" w:sz="4" w:space="0" w:color="auto"/>
              <w:left w:val="single" w:sz="4" w:space="0" w:color="auto"/>
              <w:bottom w:val="single" w:sz="4" w:space="0" w:color="auto"/>
              <w:right w:val="single" w:sz="4" w:space="0" w:color="auto"/>
            </w:tcBorders>
            <w:vAlign w:val="center"/>
          </w:tcPr>
          <w:bookmarkEnd w:id="26"/>
          <w:p w14:paraId="437592FE" w14:textId="77777777" w:rsidR="00954FE8" w:rsidRPr="00791D1A" w:rsidRDefault="00954FE8" w:rsidP="00D92368">
            <w:pPr>
              <w:pStyle w:val="NoSpacing"/>
              <w:spacing w:before="40" w:after="40"/>
              <w:jc w:val="center"/>
              <w:rPr>
                <w:rFonts w:cs="Times New Roman"/>
                <w:b/>
                <w:szCs w:val="24"/>
              </w:rPr>
            </w:pPr>
            <w:r>
              <w:rPr>
                <w:rFonts w:cs="Times New Roman"/>
                <w:b/>
                <w:szCs w:val="24"/>
              </w:rPr>
              <w:t>Island</w:t>
            </w:r>
          </w:p>
        </w:tc>
        <w:tc>
          <w:tcPr>
            <w:tcW w:w="1249" w:type="dxa"/>
            <w:tcBorders>
              <w:top w:val="single" w:sz="4" w:space="0" w:color="auto"/>
              <w:left w:val="single" w:sz="4" w:space="0" w:color="auto"/>
              <w:bottom w:val="single" w:sz="4" w:space="0" w:color="auto"/>
              <w:right w:val="single" w:sz="4" w:space="0" w:color="auto"/>
            </w:tcBorders>
            <w:vAlign w:val="center"/>
            <w:hideMark/>
          </w:tcPr>
          <w:p w14:paraId="1094ED13"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2002</w:t>
            </w:r>
          </w:p>
        </w:tc>
        <w:tc>
          <w:tcPr>
            <w:tcW w:w="1249" w:type="dxa"/>
            <w:tcBorders>
              <w:top w:val="single" w:sz="4" w:space="0" w:color="auto"/>
              <w:left w:val="single" w:sz="4" w:space="0" w:color="auto"/>
              <w:bottom w:val="single" w:sz="4" w:space="0" w:color="auto"/>
              <w:right w:val="single" w:sz="4" w:space="0" w:color="auto"/>
            </w:tcBorders>
            <w:vAlign w:val="center"/>
            <w:hideMark/>
          </w:tcPr>
          <w:p w14:paraId="3C579A5D"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2004</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7C9BEED"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2006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1AE351B"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2008</w:t>
            </w:r>
          </w:p>
        </w:tc>
        <w:tc>
          <w:tcPr>
            <w:tcW w:w="1171" w:type="dxa"/>
            <w:tcBorders>
              <w:top w:val="single" w:sz="4" w:space="0" w:color="auto"/>
              <w:left w:val="single" w:sz="4" w:space="0" w:color="auto"/>
              <w:bottom w:val="single" w:sz="4" w:space="0" w:color="auto"/>
              <w:right w:val="single" w:sz="4" w:space="0" w:color="auto"/>
            </w:tcBorders>
            <w:vAlign w:val="center"/>
            <w:hideMark/>
          </w:tcPr>
          <w:p w14:paraId="733830AF"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2010</w:t>
            </w:r>
          </w:p>
        </w:tc>
        <w:tc>
          <w:tcPr>
            <w:tcW w:w="1010" w:type="dxa"/>
            <w:tcBorders>
              <w:top w:val="single" w:sz="4" w:space="0" w:color="auto"/>
              <w:left w:val="single" w:sz="4" w:space="0" w:color="auto"/>
              <w:bottom w:val="single" w:sz="4" w:space="0" w:color="auto"/>
              <w:right w:val="single" w:sz="4" w:space="0" w:color="auto"/>
            </w:tcBorders>
            <w:vAlign w:val="center"/>
            <w:hideMark/>
          </w:tcPr>
          <w:p w14:paraId="4DB0AEA5"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2012</w:t>
            </w:r>
          </w:p>
        </w:tc>
        <w:tc>
          <w:tcPr>
            <w:tcW w:w="1010" w:type="dxa"/>
            <w:tcBorders>
              <w:top w:val="single" w:sz="4" w:space="0" w:color="auto"/>
              <w:left w:val="single" w:sz="4" w:space="0" w:color="auto"/>
              <w:bottom w:val="single" w:sz="4" w:space="0" w:color="auto"/>
              <w:right w:val="single" w:sz="4" w:space="0" w:color="auto"/>
            </w:tcBorders>
            <w:vAlign w:val="center"/>
            <w:hideMark/>
          </w:tcPr>
          <w:p w14:paraId="0E28E090"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2015</w:t>
            </w:r>
          </w:p>
        </w:tc>
      </w:tr>
      <w:tr w:rsidR="00954FE8" w:rsidRPr="00791D1A" w14:paraId="36A097BC" w14:textId="77777777" w:rsidTr="00D92368">
        <w:trPr>
          <w:trHeight w:val="288"/>
          <w:jc w:val="center"/>
        </w:trPr>
        <w:tc>
          <w:tcPr>
            <w:tcW w:w="1166" w:type="dxa"/>
            <w:tcBorders>
              <w:top w:val="single" w:sz="4" w:space="0" w:color="auto"/>
              <w:left w:val="single" w:sz="4" w:space="0" w:color="auto"/>
              <w:bottom w:val="single" w:sz="4" w:space="0" w:color="auto"/>
              <w:right w:val="single" w:sz="4" w:space="0" w:color="auto"/>
            </w:tcBorders>
            <w:noWrap/>
            <w:vAlign w:val="center"/>
            <w:hideMark/>
          </w:tcPr>
          <w:p w14:paraId="78A961AA" w14:textId="77777777" w:rsidR="00954FE8" w:rsidRPr="00791D1A" w:rsidRDefault="00954FE8" w:rsidP="00D92368">
            <w:pPr>
              <w:spacing w:after="0"/>
              <w:rPr>
                <w:color w:val="000000"/>
              </w:rPr>
            </w:pPr>
            <w:r w:rsidRPr="00791D1A">
              <w:rPr>
                <w:color w:val="000000"/>
              </w:rPr>
              <w:t xml:space="preserve">Ofu </w:t>
            </w:r>
            <w:r w:rsidRPr="00791D1A">
              <w:t>and</w:t>
            </w:r>
            <w:r w:rsidRPr="00791D1A">
              <w:rPr>
                <w:color w:val="000000"/>
              </w:rPr>
              <w:t xml:space="preserve"> Olosega</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1514AA26" w14:textId="77777777" w:rsidR="00954FE8" w:rsidRPr="00791D1A" w:rsidRDefault="00954FE8" w:rsidP="00D92368">
            <w:pPr>
              <w:spacing w:after="0"/>
              <w:jc w:val="center"/>
              <w:rPr>
                <w:color w:val="000000"/>
              </w:rPr>
            </w:pPr>
            <w:r w:rsidRPr="00791D1A">
              <w:rPr>
                <w:color w:val="000000"/>
              </w:rPr>
              <w:t>18.1</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54D04327" w14:textId="77777777" w:rsidR="00954FE8" w:rsidRPr="00791D1A" w:rsidRDefault="00954FE8" w:rsidP="00D92368">
            <w:pPr>
              <w:spacing w:after="0"/>
              <w:jc w:val="center"/>
              <w:rPr>
                <w:color w:val="000000"/>
              </w:rPr>
            </w:pPr>
            <w:r w:rsidRPr="00791D1A">
              <w:rPr>
                <w:color w:val="000000"/>
              </w:rPr>
              <w:t>14.21</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54AD16B8" w14:textId="77777777" w:rsidR="00954FE8" w:rsidRPr="00791D1A" w:rsidRDefault="00954FE8" w:rsidP="00D92368">
            <w:pPr>
              <w:spacing w:after="0"/>
              <w:jc w:val="center"/>
              <w:rPr>
                <w:color w:val="000000"/>
              </w:rPr>
            </w:pPr>
            <w:r w:rsidRPr="00791D1A">
              <w:rPr>
                <w:color w:val="000000"/>
              </w:rPr>
              <w:t>17.76</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0F4D6BBC" w14:textId="77777777" w:rsidR="00954FE8" w:rsidRPr="00791D1A" w:rsidRDefault="00954FE8" w:rsidP="00D92368">
            <w:pPr>
              <w:spacing w:after="0"/>
              <w:jc w:val="center"/>
              <w:rPr>
                <w:color w:val="000000"/>
              </w:rPr>
            </w:pPr>
            <w:r w:rsidRPr="00791D1A">
              <w:rPr>
                <w:color w:val="000000"/>
              </w:rPr>
              <w:t>21.21</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282ACB70" w14:textId="77777777" w:rsidR="00954FE8" w:rsidRPr="00791D1A" w:rsidRDefault="00954FE8" w:rsidP="00D92368">
            <w:pPr>
              <w:spacing w:after="0"/>
              <w:jc w:val="center"/>
              <w:rPr>
                <w:color w:val="000000"/>
              </w:rPr>
            </w:pPr>
            <w:r w:rsidRPr="00791D1A">
              <w:rPr>
                <w:color w:val="000000"/>
              </w:rPr>
              <w:t>18.88</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0CCB4DC0" w14:textId="77777777" w:rsidR="00954FE8" w:rsidRPr="00791D1A" w:rsidRDefault="00954FE8" w:rsidP="00D92368">
            <w:pPr>
              <w:spacing w:after="0"/>
              <w:jc w:val="center"/>
              <w:rPr>
                <w:color w:val="000000"/>
              </w:rPr>
            </w:pPr>
            <w:r w:rsidRPr="00791D1A">
              <w:rPr>
                <w:color w:val="000000"/>
              </w:rPr>
              <w:t>31.43</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6E726BDB" w14:textId="77777777" w:rsidR="00954FE8" w:rsidRPr="00791D1A" w:rsidRDefault="00954FE8" w:rsidP="00D92368">
            <w:pPr>
              <w:spacing w:after="0"/>
              <w:jc w:val="center"/>
              <w:rPr>
                <w:color w:val="000000"/>
              </w:rPr>
            </w:pPr>
            <w:r w:rsidRPr="00791D1A">
              <w:rPr>
                <w:color w:val="000000"/>
              </w:rPr>
              <w:t>38.4</w:t>
            </w:r>
          </w:p>
        </w:tc>
      </w:tr>
      <w:tr w:rsidR="00954FE8" w:rsidRPr="00791D1A" w14:paraId="2C0DDB1B" w14:textId="77777777" w:rsidTr="00D92368">
        <w:trPr>
          <w:trHeight w:val="288"/>
          <w:jc w:val="center"/>
        </w:trPr>
        <w:tc>
          <w:tcPr>
            <w:tcW w:w="1166" w:type="dxa"/>
            <w:tcBorders>
              <w:top w:val="single" w:sz="4" w:space="0" w:color="auto"/>
              <w:left w:val="single" w:sz="4" w:space="0" w:color="auto"/>
              <w:bottom w:val="single" w:sz="4" w:space="0" w:color="auto"/>
              <w:right w:val="single" w:sz="4" w:space="0" w:color="auto"/>
            </w:tcBorders>
            <w:noWrap/>
            <w:vAlign w:val="center"/>
            <w:hideMark/>
          </w:tcPr>
          <w:p w14:paraId="49E9E5C8" w14:textId="77777777" w:rsidR="00954FE8" w:rsidRPr="00791D1A" w:rsidRDefault="00954FE8" w:rsidP="00D92368">
            <w:pPr>
              <w:spacing w:after="0"/>
              <w:rPr>
                <w:color w:val="000000"/>
              </w:rPr>
            </w:pPr>
            <w:r w:rsidRPr="00791D1A">
              <w:rPr>
                <w:color w:val="000000"/>
              </w:rPr>
              <w:t>Rose</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2D21055F" w14:textId="77777777" w:rsidR="00954FE8" w:rsidRPr="00791D1A" w:rsidRDefault="00954FE8" w:rsidP="00D92368">
            <w:pPr>
              <w:spacing w:after="0"/>
              <w:jc w:val="center"/>
              <w:rPr>
                <w:color w:val="000000"/>
              </w:rPr>
            </w:pPr>
            <w:r w:rsidRPr="00791D1A">
              <w:rPr>
                <w:color w:val="000000"/>
              </w:rPr>
              <w:t>26.23</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66D7CD93" w14:textId="77777777" w:rsidR="00954FE8" w:rsidRPr="00791D1A" w:rsidRDefault="00954FE8" w:rsidP="00D92368">
            <w:pPr>
              <w:spacing w:after="0"/>
              <w:jc w:val="center"/>
              <w:rPr>
                <w:color w:val="000000"/>
              </w:rPr>
            </w:pPr>
            <w:r w:rsidRPr="00791D1A">
              <w:rPr>
                <w:color w:val="000000"/>
              </w:rPr>
              <w:t>24.2</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7FF665DA" w14:textId="77777777" w:rsidR="00954FE8" w:rsidRPr="00791D1A" w:rsidRDefault="00954FE8" w:rsidP="00D92368">
            <w:pPr>
              <w:spacing w:after="0"/>
              <w:jc w:val="center"/>
              <w:rPr>
                <w:color w:val="000000"/>
              </w:rPr>
            </w:pPr>
            <w:r w:rsidRPr="00791D1A">
              <w:rPr>
                <w:color w:val="000000"/>
              </w:rPr>
              <w:t>17.99</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2AAE5A27" w14:textId="77777777" w:rsidR="00954FE8" w:rsidRPr="00791D1A" w:rsidRDefault="00954FE8" w:rsidP="00D92368">
            <w:pPr>
              <w:spacing w:after="0"/>
              <w:jc w:val="center"/>
              <w:rPr>
                <w:color w:val="000000"/>
              </w:rPr>
            </w:pPr>
            <w:r w:rsidRPr="00791D1A">
              <w:rPr>
                <w:color w:val="000000"/>
              </w:rPr>
              <w:t>17.83</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7DC54AAE" w14:textId="77777777" w:rsidR="00954FE8" w:rsidRPr="00791D1A" w:rsidRDefault="00954FE8" w:rsidP="00D92368">
            <w:pPr>
              <w:spacing w:after="0"/>
              <w:jc w:val="center"/>
              <w:rPr>
                <w:color w:val="000000"/>
              </w:rPr>
            </w:pPr>
            <w:r w:rsidRPr="00791D1A">
              <w:rPr>
                <w:color w:val="000000"/>
              </w:rPr>
              <w:t>14.45</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14CEDE1D" w14:textId="77777777" w:rsidR="00954FE8" w:rsidRPr="00791D1A" w:rsidRDefault="00954FE8" w:rsidP="00D92368">
            <w:pPr>
              <w:spacing w:after="0"/>
              <w:jc w:val="center"/>
              <w:rPr>
                <w:color w:val="000000"/>
              </w:rPr>
            </w:pPr>
            <w:r w:rsidRPr="00791D1A">
              <w:rPr>
                <w:color w:val="000000"/>
              </w:rPr>
              <w:t>23.83</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5F2BBD66" w14:textId="77777777" w:rsidR="00954FE8" w:rsidRPr="00791D1A" w:rsidRDefault="00954FE8" w:rsidP="00D92368">
            <w:pPr>
              <w:spacing w:after="0"/>
              <w:jc w:val="center"/>
              <w:rPr>
                <w:color w:val="000000"/>
              </w:rPr>
            </w:pPr>
            <w:r w:rsidRPr="00791D1A">
              <w:rPr>
                <w:color w:val="000000"/>
              </w:rPr>
              <w:t>27.8</w:t>
            </w:r>
          </w:p>
        </w:tc>
      </w:tr>
      <w:tr w:rsidR="00954FE8" w:rsidRPr="00791D1A" w14:paraId="7CCCFFFF" w14:textId="77777777" w:rsidTr="00D92368">
        <w:trPr>
          <w:trHeight w:val="288"/>
          <w:jc w:val="center"/>
        </w:trPr>
        <w:tc>
          <w:tcPr>
            <w:tcW w:w="1166" w:type="dxa"/>
            <w:tcBorders>
              <w:top w:val="single" w:sz="4" w:space="0" w:color="auto"/>
              <w:left w:val="single" w:sz="4" w:space="0" w:color="auto"/>
              <w:bottom w:val="single" w:sz="4" w:space="0" w:color="auto"/>
              <w:right w:val="single" w:sz="4" w:space="0" w:color="auto"/>
            </w:tcBorders>
            <w:noWrap/>
            <w:vAlign w:val="center"/>
            <w:hideMark/>
          </w:tcPr>
          <w:p w14:paraId="2A9B679D" w14:textId="77777777" w:rsidR="00954FE8" w:rsidRPr="00791D1A" w:rsidRDefault="00954FE8" w:rsidP="00D92368">
            <w:pPr>
              <w:spacing w:after="0"/>
              <w:rPr>
                <w:color w:val="000000"/>
              </w:rPr>
            </w:pPr>
            <w:r w:rsidRPr="00791D1A">
              <w:rPr>
                <w:color w:val="000000"/>
              </w:rPr>
              <w:t>South Bank</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26E2AC7B" w14:textId="77777777" w:rsidR="00954FE8" w:rsidRPr="00791D1A" w:rsidRDefault="00954FE8" w:rsidP="00D92368">
            <w:pPr>
              <w:spacing w:after="0"/>
              <w:jc w:val="center"/>
            </w:pPr>
            <w:r w:rsidRPr="00791D1A">
              <w:t>-</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60FFB83C" w14:textId="77777777" w:rsidR="00954FE8" w:rsidRPr="00791D1A" w:rsidRDefault="00954FE8" w:rsidP="00D92368">
            <w:pPr>
              <w:spacing w:after="0"/>
              <w:jc w:val="center"/>
            </w:pPr>
            <w:r w:rsidRPr="00791D1A">
              <w:t>-</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4D4BAF8F" w14:textId="77777777" w:rsidR="00954FE8" w:rsidRPr="00791D1A" w:rsidRDefault="00954FE8" w:rsidP="00D92368">
            <w:pPr>
              <w:spacing w:after="0"/>
              <w:jc w:val="center"/>
            </w:pPr>
            <w:r w:rsidRPr="00791D1A">
              <w:t>-</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6B9AF204" w14:textId="77777777" w:rsidR="00954FE8" w:rsidRPr="00791D1A" w:rsidRDefault="00954FE8" w:rsidP="00D92368">
            <w:pPr>
              <w:spacing w:after="0"/>
              <w:jc w:val="center"/>
            </w:pPr>
            <w:r w:rsidRPr="00791D1A">
              <w:t>-</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324360F7" w14:textId="77777777" w:rsidR="00954FE8" w:rsidRPr="00791D1A" w:rsidRDefault="00954FE8" w:rsidP="00D92368">
            <w:pPr>
              <w:spacing w:after="0"/>
              <w:jc w:val="center"/>
              <w:rPr>
                <w:color w:val="000000"/>
              </w:rPr>
            </w:pPr>
            <w:r w:rsidRPr="00791D1A">
              <w:rPr>
                <w:color w:val="000000"/>
              </w:rPr>
              <w:t>2.09</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5DEBB194" w14:textId="77777777" w:rsidR="00954FE8" w:rsidRPr="00791D1A" w:rsidRDefault="00954FE8" w:rsidP="00D92368">
            <w:pPr>
              <w:spacing w:after="0"/>
              <w:jc w:val="center"/>
            </w:pPr>
            <w:r w:rsidRPr="00791D1A">
              <w:t>-</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36087067" w14:textId="77777777" w:rsidR="00954FE8" w:rsidRPr="00791D1A" w:rsidRDefault="00954FE8" w:rsidP="00D92368">
            <w:pPr>
              <w:spacing w:after="0"/>
              <w:jc w:val="center"/>
            </w:pPr>
            <w:r w:rsidRPr="00791D1A">
              <w:t>-</w:t>
            </w:r>
          </w:p>
        </w:tc>
      </w:tr>
      <w:tr w:rsidR="00954FE8" w:rsidRPr="00791D1A" w14:paraId="46CF1CC4" w14:textId="77777777" w:rsidTr="00D92368">
        <w:trPr>
          <w:trHeight w:val="288"/>
          <w:jc w:val="center"/>
        </w:trPr>
        <w:tc>
          <w:tcPr>
            <w:tcW w:w="1166" w:type="dxa"/>
            <w:tcBorders>
              <w:top w:val="single" w:sz="4" w:space="0" w:color="auto"/>
              <w:left w:val="single" w:sz="4" w:space="0" w:color="auto"/>
              <w:bottom w:val="single" w:sz="4" w:space="0" w:color="auto"/>
              <w:right w:val="single" w:sz="4" w:space="0" w:color="auto"/>
            </w:tcBorders>
            <w:noWrap/>
            <w:vAlign w:val="center"/>
            <w:hideMark/>
          </w:tcPr>
          <w:p w14:paraId="5F85DF02" w14:textId="77777777" w:rsidR="00954FE8" w:rsidRPr="00791D1A" w:rsidRDefault="00954FE8" w:rsidP="00D92368">
            <w:pPr>
              <w:spacing w:after="0"/>
              <w:rPr>
                <w:color w:val="000000"/>
              </w:rPr>
            </w:pPr>
            <w:r w:rsidRPr="00791D1A">
              <w:rPr>
                <w:color w:val="000000"/>
              </w:rPr>
              <w:t>Swains</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2DC935DB" w14:textId="77777777" w:rsidR="00954FE8" w:rsidRPr="00791D1A" w:rsidRDefault="00954FE8" w:rsidP="00D92368">
            <w:pPr>
              <w:spacing w:after="0"/>
              <w:jc w:val="center"/>
              <w:rPr>
                <w:color w:val="000000"/>
              </w:rPr>
            </w:pPr>
            <w:r w:rsidRPr="00791D1A">
              <w:rPr>
                <w:color w:val="000000"/>
              </w:rPr>
              <w:t>59.92</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1B23DC24" w14:textId="77777777" w:rsidR="00954FE8" w:rsidRPr="00791D1A" w:rsidRDefault="00954FE8" w:rsidP="00D92368">
            <w:pPr>
              <w:spacing w:after="0"/>
              <w:jc w:val="center"/>
              <w:rPr>
                <w:color w:val="000000"/>
              </w:rPr>
            </w:pPr>
            <w:r w:rsidRPr="00791D1A">
              <w:rPr>
                <w:color w:val="000000"/>
              </w:rPr>
              <w:t>32.36</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49C112CA" w14:textId="77777777" w:rsidR="00954FE8" w:rsidRPr="00791D1A" w:rsidRDefault="00954FE8" w:rsidP="00D92368">
            <w:pPr>
              <w:spacing w:after="0"/>
              <w:jc w:val="center"/>
              <w:rPr>
                <w:color w:val="000000"/>
              </w:rPr>
            </w:pPr>
            <w:r w:rsidRPr="00791D1A">
              <w:rPr>
                <w:color w:val="000000"/>
              </w:rPr>
              <w:t>43.91</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0EFAB4B0" w14:textId="77777777" w:rsidR="00954FE8" w:rsidRPr="00791D1A" w:rsidRDefault="00954FE8" w:rsidP="00D92368">
            <w:pPr>
              <w:spacing w:after="0"/>
              <w:jc w:val="center"/>
              <w:rPr>
                <w:color w:val="000000"/>
              </w:rPr>
            </w:pPr>
            <w:r w:rsidRPr="00791D1A">
              <w:rPr>
                <w:color w:val="000000"/>
              </w:rPr>
              <w:t>37.5</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42F28D98" w14:textId="77777777" w:rsidR="00954FE8" w:rsidRPr="00791D1A" w:rsidRDefault="00954FE8" w:rsidP="00D92368">
            <w:pPr>
              <w:spacing w:after="0"/>
              <w:jc w:val="center"/>
              <w:rPr>
                <w:color w:val="000000"/>
              </w:rPr>
            </w:pPr>
            <w:r w:rsidRPr="00791D1A">
              <w:rPr>
                <w:color w:val="000000"/>
              </w:rPr>
              <w:t>31.82</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6E2EC8E6" w14:textId="77777777" w:rsidR="00954FE8" w:rsidRPr="00791D1A" w:rsidRDefault="00954FE8" w:rsidP="00D92368">
            <w:pPr>
              <w:spacing w:after="0"/>
              <w:jc w:val="center"/>
              <w:rPr>
                <w:color w:val="000000"/>
              </w:rPr>
            </w:pPr>
            <w:r w:rsidRPr="00791D1A">
              <w:rPr>
                <w:color w:val="000000"/>
              </w:rPr>
              <w:t>53.13</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13DE00BD" w14:textId="77777777" w:rsidR="00954FE8" w:rsidRPr="00791D1A" w:rsidRDefault="00954FE8" w:rsidP="00D92368">
            <w:pPr>
              <w:spacing w:after="0"/>
              <w:jc w:val="center"/>
              <w:rPr>
                <w:color w:val="000000"/>
              </w:rPr>
            </w:pPr>
            <w:r w:rsidRPr="00791D1A">
              <w:rPr>
                <w:color w:val="000000"/>
              </w:rPr>
              <w:t>39.54</w:t>
            </w:r>
          </w:p>
        </w:tc>
      </w:tr>
      <w:tr w:rsidR="00954FE8" w:rsidRPr="00791D1A" w14:paraId="112BBD3C" w14:textId="77777777" w:rsidTr="00D92368">
        <w:trPr>
          <w:trHeight w:val="288"/>
          <w:jc w:val="center"/>
        </w:trPr>
        <w:tc>
          <w:tcPr>
            <w:tcW w:w="1166" w:type="dxa"/>
            <w:tcBorders>
              <w:top w:val="single" w:sz="4" w:space="0" w:color="auto"/>
              <w:left w:val="single" w:sz="4" w:space="0" w:color="auto"/>
              <w:bottom w:val="single" w:sz="4" w:space="0" w:color="auto"/>
              <w:right w:val="single" w:sz="4" w:space="0" w:color="auto"/>
            </w:tcBorders>
            <w:noWrap/>
            <w:vAlign w:val="center"/>
            <w:hideMark/>
          </w:tcPr>
          <w:p w14:paraId="128F5755" w14:textId="77777777" w:rsidR="00954FE8" w:rsidRPr="00791D1A" w:rsidRDefault="00954FE8" w:rsidP="00D92368">
            <w:pPr>
              <w:spacing w:after="0"/>
              <w:rPr>
                <w:color w:val="000000"/>
              </w:rPr>
            </w:pPr>
            <w:r w:rsidRPr="00791D1A">
              <w:rPr>
                <w:color w:val="000000"/>
              </w:rPr>
              <w:t>Tau</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20162056" w14:textId="77777777" w:rsidR="00954FE8" w:rsidRPr="00791D1A" w:rsidRDefault="00954FE8" w:rsidP="00D92368">
            <w:pPr>
              <w:spacing w:after="0"/>
              <w:jc w:val="center"/>
              <w:rPr>
                <w:color w:val="000000"/>
              </w:rPr>
            </w:pPr>
            <w:r w:rsidRPr="00791D1A">
              <w:rPr>
                <w:color w:val="000000"/>
              </w:rPr>
              <w:t>28.39</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0BE34F86" w14:textId="77777777" w:rsidR="00954FE8" w:rsidRPr="00791D1A" w:rsidRDefault="00954FE8" w:rsidP="00D92368">
            <w:pPr>
              <w:spacing w:after="0"/>
              <w:jc w:val="center"/>
              <w:rPr>
                <w:color w:val="000000"/>
              </w:rPr>
            </w:pPr>
            <w:r w:rsidRPr="00791D1A">
              <w:rPr>
                <w:color w:val="000000"/>
              </w:rPr>
              <w:t>23.35</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2A6E77B6" w14:textId="77777777" w:rsidR="00954FE8" w:rsidRPr="00791D1A" w:rsidRDefault="00954FE8" w:rsidP="00D92368">
            <w:pPr>
              <w:spacing w:after="0"/>
              <w:jc w:val="center"/>
              <w:rPr>
                <w:color w:val="000000"/>
              </w:rPr>
            </w:pPr>
            <w:r w:rsidRPr="00791D1A">
              <w:rPr>
                <w:color w:val="000000"/>
              </w:rPr>
              <w:t>19.04</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6AF34526" w14:textId="77777777" w:rsidR="00954FE8" w:rsidRPr="00791D1A" w:rsidRDefault="00954FE8" w:rsidP="00D92368">
            <w:pPr>
              <w:spacing w:after="0"/>
              <w:jc w:val="center"/>
              <w:rPr>
                <w:color w:val="000000"/>
              </w:rPr>
            </w:pPr>
            <w:r w:rsidRPr="00791D1A">
              <w:rPr>
                <w:color w:val="000000"/>
              </w:rPr>
              <w:t>20.22</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11B0C050" w14:textId="77777777" w:rsidR="00954FE8" w:rsidRPr="00791D1A" w:rsidRDefault="00954FE8" w:rsidP="00D92368">
            <w:pPr>
              <w:spacing w:after="0"/>
              <w:jc w:val="center"/>
              <w:rPr>
                <w:color w:val="000000"/>
              </w:rPr>
            </w:pPr>
            <w:r w:rsidRPr="00791D1A">
              <w:rPr>
                <w:color w:val="000000"/>
              </w:rPr>
              <w:t>18.21</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44CE7A21" w14:textId="77777777" w:rsidR="00954FE8" w:rsidRPr="00791D1A" w:rsidRDefault="00954FE8" w:rsidP="00D92368">
            <w:pPr>
              <w:spacing w:after="0"/>
              <w:jc w:val="center"/>
              <w:rPr>
                <w:color w:val="000000"/>
              </w:rPr>
            </w:pPr>
            <w:r w:rsidRPr="00791D1A">
              <w:rPr>
                <w:color w:val="000000"/>
              </w:rPr>
              <w:t>29.93</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40301F40" w14:textId="77777777" w:rsidR="00954FE8" w:rsidRPr="00791D1A" w:rsidRDefault="00954FE8" w:rsidP="00D92368">
            <w:pPr>
              <w:spacing w:after="0"/>
              <w:jc w:val="center"/>
              <w:rPr>
                <w:color w:val="000000"/>
              </w:rPr>
            </w:pPr>
            <w:r w:rsidRPr="00791D1A">
              <w:rPr>
                <w:color w:val="000000"/>
              </w:rPr>
              <w:t>35.22</w:t>
            </w:r>
          </w:p>
        </w:tc>
      </w:tr>
      <w:tr w:rsidR="00954FE8" w:rsidRPr="00791D1A" w14:paraId="182BE3B9" w14:textId="77777777" w:rsidTr="00D92368">
        <w:trPr>
          <w:trHeight w:val="288"/>
          <w:jc w:val="center"/>
        </w:trPr>
        <w:tc>
          <w:tcPr>
            <w:tcW w:w="1166" w:type="dxa"/>
            <w:tcBorders>
              <w:top w:val="single" w:sz="4" w:space="0" w:color="auto"/>
              <w:left w:val="single" w:sz="4" w:space="0" w:color="auto"/>
              <w:bottom w:val="single" w:sz="4" w:space="0" w:color="auto"/>
              <w:right w:val="single" w:sz="4" w:space="0" w:color="auto"/>
            </w:tcBorders>
            <w:noWrap/>
            <w:vAlign w:val="center"/>
            <w:hideMark/>
          </w:tcPr>
          <w:p w14:paraId="56075840" w14:textId="77777777" w:rsidR="00954FE8" w:rsidRPr="00791D1A" w:rsidRDefault="00954FE8" w:rsidP="00D92368">
            <w:pPr>
              <w:spacing w:after="0"/>
              <w:rPr>
                <w:color w:val="000000"/>
              </w:rPr>
            </w:pPr>
            <w:r w:rsidRPr="00791D1A">
              <w:rPr>
                <w:color w:val="000000"/>
              </w:rPr>
              <w:t>Tutuila</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72D16497" w14:textId="77777777" w:rsidR="00954FE8" w:rsidRPr="00791D1A" w:rsidRDefault="00954FE8" w:rsidP="00D92368">
            <w:pPr>
              <w:spacing w:after="0"/>
              <w:jc w:val="center"/>
              <w:rPr>
                <w:color w:val="000000"/>
              </w:rPr>
            </w:pPr>
            <w:r w:rsidRPr="00791D1A">
              <w:rPr>
                <w:color w:val="000000"/>
              </w:rPr>
              <w:t>26.17</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660CF0C9" w14:textId="77777777" w:rsidR="00954FE8" w:rsidRPr="00791D1A" w:rsidRDefault="00954FE8" w:rsidP="00D92368">
            <w:pPr>
              <w:spacing w:after="0"/>
              <w:jc w:val="center"/>
              <w:rPr>
                <w:color w:val="000000"/>
              </w:rPr>
            </w:pPr>
            <w:r w:rsidRPr="00791D1A">
              <w:rPr>
                <w:color w:val="000000"/>
              </w:rPr>
              <w:t>18.93</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197E39A5" w14:textId="77777777" w:rsidR="00954FE8" w:rsidRPr="00791D1A" w:rsidRDefault="00954FE8" w:rsidP="00D92368">
            <w:pPr>
              <w:spacing w:after="0"/>
              <w:jc w:val="center"/>
              <w:rPr>
                <w:color w:val="000000"/>
              </w:rPr>
            </w:pPr>
            <w:r w:rsidRPr="00791D1A">
              <w:rPr>
                <w:color w:val="000000"/>
              </w:rPr>
              <w:t>13.52</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1A7634A1" w14:textId="77777777" w:rsidR="00954FE8" w:rsidRPr="00791D1A" w:rsidRDefault="00954FE8" w:rsidP="00D92368">
            <w:pPr>
              <w:spacing w:after="0"/>
              <w:jc w:val="center"/>
              <w:rPr>
                <w:color w:val="000000"/>
              </w:rPr>
            </w:pPr>
            <w:r w:rsidRPr="00791D1A">
              <w:rPr>
                <w:color w:val="000000"/>
              </w:rPr>
              <w:t>19.75</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43CDB51E" w14:textId="77777777" w:rsidR="00954FE8" w:rsidRPr="00791D1A" w:rsidRDefault="00954FE8" w:rsidP="00D92368">
            <w:pPr>
              <w:spacing w:after="0"/>
              <w:jc w:val="center"/>
              <w:rPr>
                <w:color w:val="000000"/>
              </w:rPr>
            </w:pPr>
            <w:r w:rsidRPr="00791D1A">
              <w:rPr>
                <w:color w:val="000000"/>
              </w:rPr>
              <w:t>18.2</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45AA1551" w14:textId="77777777" w:rsidR="00954FE8" w:rsidRPr="00791D1A" w:rsidRDefault="00954FE8" w:rsidP="00D92368">
            <w:pPr>
              <w:spacing w:after="0"/>
              <w:jc w:val="center"/>
              <w:rPr>
                <w:color w:val="000000"/>
              </w:rPr>
            </w:pPr>
            <w:r w:rsidRPr="00791D1A">
              <w:rPr>
                <w:color w:val="000000"/>
              </w:rPr>
              <w:t>27.55</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2900A0F7" w14:textId="77777777" w:rsidR="00954FE8" w:rsidRPr="00791D1A" w:rsidRDefault="00954FE8" w:rsidP="00D92368">
            <w:pPr>
              <w:spacing w:after="0"/>
              <w:jc w:val="center"/>
              <w:rPr>
                <w:color w:val="000000"/>
              </w:rPr>
            </w:pPr>
            <w:r w:rsidRPr="00791D1A">
              <w:rPr>
                <w:color w:val="000000"/>
              </w:rPr>
              <w:t>26.56</w:t>
            </w:r>
          </w:p>
        </w:tc>
      </w:tr>
    </w:tbl>
    <w:p w14:paraId="66CBE854" w14:textId="77777777" w:rsidR="00954FE8" w:rsidRDefault="00954FE8" w:rsidP="00954FE8">
      <w:pPr>
        <w:pStyle w:val="Caption"/>
        <w:spacing w:after="120"/>
      </w:pPr>
      <w:bookmarkStart w:id="27" w:name="_Toc450895264"/>
      <w:bookmarkStart w:id="28" w:name="_Toc27138803"/>
      <w:r>
        <w:t xml:space="preserve">Table </w:t>
      </w:r>
      <w:r w:rsidR="00004561">
        <w:fldChar w:fldCharType="begin"/>
      </w:r>
      <w:r w:rsidR="00004561">
        <w:instrText xml:space="preserve"> SEQ Table \* ARABIC </w:instrText>
      </w:r>
      <w:r w:rsidR="00004561">
        <w:fldChar w:fldCharType="separate"/>
      </w:r>
      <w:r>
        <w:rPr>
          <w:noProof/>
        </w:rPr>
        <w:t>34</w:t>
      </w:r>
      <w:r w:rsidR="00004561">
        <w:rPr>
          <w:noProof/>
        </w:rPr>
        <w:fldChar w:fldCharType="end"/>
      </w:r>
      <w:r>
        <w:t>. Mean percent cover of macroalgae from RAMP sites collected from towed-diver surveys using previous methodology in American Samoa</w:t>
      </w:r>
      <w:bookmarkEnd w:id="27"/>
      <w:bookmarkEnd w:id="28"/>
    </w:p>
    <w:tbl>
      <w:tblPr>
        <w:tblW w:w="9360" w:type="dxa"/>
        <w:jc w:val="center"/>
        <w:tblLook w:val="04A0" w:firstRow="1" w:lastRow="0" w:firstColumn="1" w:lastColumn="0" w:noHBand="0" w:noVBand="1"/>
      </w:tblPr>
      <w:tblGrid>
        <w:gridCol w:w="1166"/>
        <w:gridCol w:w="1249"/>
        <w:gridCol w:w="1250"/>
        <w:gridCol w:w="1250"/>
        <w:gridCol w:w="1251"/>
        <w:gridCol w:w="1172"/>
        <w:gridCol w:w="1011"/>
        <w:gridCol w:w="1011"/>
      </w:tblGrid>
      <w:tr w:rsidR="00954FE8" w:rsidRPr="00791D1A" w14:paraId="0F26385D" w14:textId="77777777" w:rsidTr="00D92368">
        <w:trPr>
          <w:jc w:val="center"/>
        </w:trPr>
        <w:tc>
          <w:tcPr>
            <w:tcW w:w="1166" w:type="dxa"/>
            <w:tcBorders>
              <w:top w:val="single" w:sz="4" w:space="0" w:color="auto"/>
              <w:left w:val="single" w:sz="4" w:space="0" w:color="auto"/>
              <w:bottom w:val="single" w:sz="4" w:space="0" w:color="auto"/>
              <w:right w:val="single" w:sz="4" w:space="0" w:color="auto"/>
            </w:tcBorders>
          </w:tcPr>
          <w:p w14:paraId="379CBA3B" w14:textId="77777777" w:rsidR="00954FE8" w:rsidRPr="00791D1A" w:rsidRDefault="00954FE8" w:rsidP="00D92368">
            <w:pPr>
              <w:pStyle w:val="NoSpacing"/>
              <w:spacing w:before="40" w:after="40"/>
              <w:jc w:val="center"/>
              <w:rPr>
                <w:rFonts w:cs="Times New Roman"/>
                <w:b/>
                <w:szCs w:val="24"/>
              </w:rPr>
            </w:pPr>
            <w:r>
              <w:rPr>
                <w:rFonts w:cs="Times New Roman"/>
                <w:b/>
                <w:szCs w:val="24"/>
              </w:rPr>
              <w:t>Island</w:t>
            </w:r>
          </w:p>
        </w:tc>
        <w:tc>
          <w:tcPr>
            <w:tcW w:w="1249" w:type="dxa"/>
            <w:tcBorders>
              <w:top w:val="single" w:sz="4" w:space="0" w:color="auto"/>
              <w:left w:val="single" w:sz="4" w:space="0" w:color="auto"/>
              <w:bottom w:val="single" w:sz="4" w:space="0" w:color="auto"/>
              <w:right w:val="single" w:sz="4" w:space="0" w:color="auto"/>
            </w:tcBorders>
            <w:hideMark/>
          </w:tcPr>
          <w:p w14:paraId="12A12980"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2002</w:t>
            </w:r>
          </w:p>
        </w:tc>
        <w:tc>
          <w:tcPr>
            <w:tcW w:w="1249" w:type="dxa"/>
            <w:tcBorders>
              <w:top w:val="single" w:sz="4" w:space="0" w:color="auto"/>
              <w:left w:val="single" w:sz="4" w:space="0" w:color="auto"/>
              <w:bottom w:val="single" w:sz="4" w:space="0" w:color="auto"/>
              <w:right w:val="single" w:sz="4" w:space="0" w:color="auto"/>
            </w:tcBorders>
            <w:hideMark/>
          </w:tcPr>
          <w:p w14:paraId="4BC1D297"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2004</w:t>
            </w:r>
          </w:p>
        </w:tc>
        <w:tc>
          <w:tcPr>
            <w:tcW w:w="1249" w:type="dxa"/>
            <w:tcBorders>
              <w:top w:val="single" w:sz="4" w:space="0" w:color="auto"/>
              <w:left w:val="single" w:sz="4" w:space="0" w:color="auto"/>
              <w:bottom w:val="single" w:sz="4" w:space="0" w:color="auto"/>
              <w:right w:val="single" w:sz="4" w:space="0" w:color="auto"/>
            </w:tcBorders>
            <w:hideMark/>
          </w:tcPr>
          <w:p w14:paraId="65B8C272"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2006</w:t>
            </w:r>
          </w:p>
        </w:tc>
        <w:tc>
          <w:tcPr>
            <w:tcW w:w="1250" w:type="dxa"/>
            <w:tcBorders>
              <w:top w:val="single" w:sz="4" w:space="0" w:color="auto"/>
              <w:left w:val="single" w:sz="4" w:space="0" w:color="auto"/>
              <w:bottom w:val="single" w:sz="4" w:space="0" w:color="auto"/>
              <w:right w:val="single" w:sz="4" w:space="0" w:color="auto"/>
            </w:tcBorders>
            <w:hideMark/>
          </w:tcPr>
          <w:p w14:paraId="7C087636"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2008</w:t>
            </w:r>
          </w:p>
        </w:tc>
        <w:tc>
          <w:tcPr>
            <w:tcW w:w="1171" w:type="dxa"/>
            <w:tcBorders>
              <w:top w:val="single" w:sz="4" w:space="0" w:color="auto"/>
              <w:left w:val="single" w:sz="4" w:space="0" w:color="auto"/>
              <w:bottom w:val="single" w:sz="4" w:space="0" w:color="auto"/>
              <w:right w:val="single" w:sz="4" w:space="0" w:color="auto"/>
            </w:tcBorders>
            <w:hideMark/>
          </w:tcPr>
          <w:p w14:paraId="6BABFDE9"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2010</w:t>
            </w:r>
          </w:p>
        </w:tc>
        <w:tc>
          <w:tcPr>
            <w:tcW w:w="1010" w:type="dxa"/>
            <w:tcBorders>
              <w:top w:val="single" w:sz="4" w:space="0" w:color="auto"/>
              <w:left w:val="single" w:sz="4" w:space="0" w:color="auto"/>
              <w:bottom w:val="single" w:sz="4" w:space="0" w:color="auto"/>
              <w:right w:val="single" w:sz="4" w:space="0" w:color="auto"/>
            </w:tcBorders>
            <w:hideMark/>
          </w:tcPr>
          <w:p w14:paraId="4038BD12"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2012</w:t>
            </w:r>
          </w:p>
        </w:tc>
        <w:tc>
          <w:tcPr>
            <w:tcW w:w="1010" w:type="dxa"/>
            <w:tcBorders>
              <w:top w:val="single" w:sz="4" w:space="0" w:color="auto"/>
              <w:left w:val="single" w:sz="4" w:space="0" w:color="auto"/>
              <w:bottom w:val="single" w:sz="4" w:space="0" w:color="auto"/>
              <w:right w:val="single" w:sz="4" w:space="0" w:color="auto"/>
            </w:tcBorders>
            <w:hideMark/>
          </w:tcPr>
          <w:p w14:paraId="5BBA24E4"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2015</w:t>
            </w:r>
          </w:p>
        </w:tc>
      </w:tr>
      <w:tr w:rsidR="00954FE8" w:rsidRPr="00791D1A" w14:paraId="1525C546" w14:textId="77777777" w:rsidTr="00D92368">
        <w:trPr>
          <w:trHeight w:val="288"/>
          <w:jc w:val="center"/>
        </w:trPr>
        <w:tc>
          <w:tcPr>
            <w:tcW w:w="1166" w:type="dxa"/>
            <w:tcBorders>
              <w:top w:val="single" w:sz="4" w:space="0" w:color="auto"/>
              <w:left w:val="single" w:sz="4" w:space="0" w:color="auto"/>
              <w:bottom w:val="single" w:sz="4" w:space="0" w:color="auto"/>
              <w:right w:val="single" w:sz="4" w:space="0" w:color="auto"/>
            </w:tcBorders>
            <w:noWrap/>
            <w:hideMark/>
          </w:tcPr>
          <w:p w14:paraId="484D1317" w14:textId="77777777" w:rsidR="00954FE8" w:rsidRPr="00791D1A" w:rsidRDefault="00954FE8" w:rsidP="00D92368">
            <w:pPr>
              <w:pStyle w:val="NoSpacing"/>
              <w:rPr>
                <w:rFonts w:cs="Times New Roman"/>
                <w:szCs w:val="24"/>
              </w:rPr>
            </w:pPr>
            <w:r w:rsidRPr="00791D1A">
              <w:rPr>
                <w:rFonts w:cs="Times New Roman"/>
                <w:szCs w:val="24"/>
              </w:rPr>
              <w:t xml:space="preserve">Ofu </w:t>
            </w:r>
            <w:r w:rsidRPr="00791D1A">
              <w:rPr>
                <w:szCs w:val="24"/>
              </w:rPr>
              <w:t>and</w:t>
            </w:r>
            <w:r w:rsidRPr="00791D1A">
              <w:rPr>
                <w:rFonts w:cs="Times New Roman"/>
                <w:szCs w:val="24"/>
              </w:rPr>
              <w:t xml:space="preserve"> Olosega</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4FE221E3" w14:textId="77777777" w:rsidR="00954FE8" w:rsidRPr="00791D1A" w:rsidRDefault="00954FE8" w:rsidP="00D92368">
            <w:pPr>
              <w:pStyle w:val="NoSpacing"/>
              <w:jc w:val="center"/>
              <w:rPr>
                <w:rFonts w:cs="Times New Roman"/>
                <w:szCs w:val="24"/>
              </w:rPr>
            </w:pPr>
            <w:r w:rsidRPr="00791D1A">
              <w:rPr>
                <w:rFonts w:cs="Times New Roman"/>
                <w:szCs w:val="24"/>
              </w:rPr>
              <w:t>14.74</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313AD4B6" w14:textId="77777777" w:rsidR="00954FE8" w:rsidRPr="00791D1A" w:rsidRDefault="00954FE8" w:rsidP="00D92368">
            <w:pPr>
              <w:pStyle w:val="NoSpacing"/>
              <w:jc w:val="center"/>
              <w:rPr>
                <w:rFonts w:cs="Times New Roman"/>
                <w:szCs w:val="24"/>
              </w:rPr>
            </w:pPr>
            <w:r w:rsidRPr="00791D1A">
              <w:rPr>
                <w:rFonts w:cs="Times New Roman"/>
                <w:szCs w:val="24"/>
              </w:rPr>
              <w:t>24.76</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38FF1C64" w14:textId="77777777" w:rsidR="00954FE8" w:rsidRPr="00791D1A" w:rsidRDefault="00954FE8" w:rsidP="00D92368">
            <w:pPr>
              <w:pStyle w:val="NoSpacing"/>
              <w:jc w:val="center"/>
              <w:rPr>
                <w:rFonts w:cs="Times New Roman"/>
                <w:szCs w:val="24"/>
              </w:rPr>
            </w:pPr>
            <w:r w:rsidRPr="00791D1A">
              <w:rPr>
                <w:rFonts w:cs="Times New Roman"/>
                <w:szCs w:val="24"/>
              </w:rPr>
              <w:t>5.35</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2DF0ECBD" w14:textId="77777777" w:rsidR="00954FE8" w:rsidRPr="00791D1A" w:rsidRDefault="00954FE8" w:rsidP="00D92368">
            <w:pPr>
              <w:pStyle w:val="NoSpacing"/>
              <w:jc w:val="center"/>
              <w:rPr>
                <w:rFonts w:cs="Times New Roman"/>
                <w:szCs w:val="24"/>
              </w:rPr>
            </w:pPr>
            <w:r w:rsidRPr="00791D1A">
              <w:rPr>
                <w:rFonts w:cs="Times New Roman"/>
                <w:szCs w:val="24"/>
              </w:rPr>
              <w:t>7.74</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0EB6E249" w14:textId="77777777" w:rsidR="00954FE8" w:rsidRPr="00791D1A" w:rsidRDefault="00954FE8" w:rsidP="00D92368">
            <w:pPr>
              <w:pStyle w:val="NoSpacing"/>
              <w:jc w:val="center"/>
              <w:rPr>
                <w:rFonts w:cs="Times New Roman"/>
                <w:szCs w:val="24"/>
              </w:rPr>
            </w:pPr>
            <w:r w:rsidRPr="00791D1A">
              <w:rPr>
                <w:rFonts w:cs="Times New Roman"/>
                <w:szCs w:val="24"/>
              </w:rPr>
              <w:t>4.61</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1913B2E9" w14:textId="77777777" w:rsidR="00954FE8" w:rsidRPr="00791D1A" w:rsidRDefault="00954FE8" w:rsidP="00D92368">
            <w:pPr>
              <w:pStyle w:val="NoSpacing"/>
              <w:jc w:val="center"/>
              <w:rPr>
                <w:rFonts w:cs="Times New Roman"/>
                <w:szCs w:val="24"/>
              </w:rPr>
            </w:pPr>
            <w:r w:rsidRPr="00791D1A">
              <w:rPr>
                <w:rFonts w:cs="Times New Roman"/>
                <w:szCs w:val="24"/>
              </w:rPr>
              <w:t>8.64</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23C34473" w14:textId="77777777" w:rsidR="00954FE8" w:rsidRPr="00791D1A" w:rsidRDefault="00954FE8" w:rsidP="00D92368">
            <w:pPr>
              <w:pStyle w:val="NoSpacing"/>
              <w:jc w:val="center"/>
              <w:rPr>
                <w:rFonts w:cs="Times New Roman"/>
                <w:szCs w:val="24"/>
              </w:rPr>
            </w:pPr>
            <w:r w:rsidRPr="00791D1A">
              <w:rPr>
                <w:rFonts w:cs="Times New Roman"/>
                <w:szCs w:val="24"/>
              </w:rPr>
              <w:t>6.42</w:t>
            </w:r>
          </w:p>
        </w:tc>
      </w:tr>
      <w:tr w:rsidR="00954FE8" w:rsidRPr="00791D1A" w14:paraId="4E0BAD24" w14:textId="77777777" w:rsidTr="00D92368">
        <w:trPr>
          <w:trHeight w:val="288"/>
          <w:jc w:val="center"/>
        </w:trPr>
        <w:tc>
          <w:tcPr>
            <w:tcW w:w="1166" w:type="dxa"/>
            <w:tcBorders>
              <w:top w:val="single" w:sz="4" w:space="0" w:color="auto"/>
              <w:left w:val="single" w:sz="4" w:space="0" w:color="auto"/>
              <w:bottom w:val="single" w:sz="4" w:space="0" w:color="auto"/>
              <w:right w:val="single" w:sz="4" w:space="0" w:color="auto"/>
            </w:tcBorders>
            <w:noWrap/>
            <w:hideMark/>
          </w:tcPr>
          <w:p w14:paraId="650DCB92" w14:textId="77777777" w:rsidR="00954FE8" w:rsidRPr="00791D1A" w:rsidRDefault="00954FE8" w:rsidP="00D92368">
            <w:pPr>
              <w:pStyle w:val="NoSpacing"/>
              <w:rPr>
                <w:rFonts w:cs="Times New Roman"/>
                <w:szCs w:val="24"/>
              </w:rPr>
            </w:pPr>
            <w:r w:rsidRPr="00791D1A">
              <w:rPr>
                <w:rFonts w:cs="Times New Roman"/>
                <w:szCs w:val="24"/>
              </w:rPr>
              <w:t>Rose</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5D478245" w14:textId="77777777" w:rsidR="00954FE8" w:rsidRPr="00791D1A" w:rsidRDefault="00954FE8" w:rsidP="00D92368">
            <w:pPr>
              <w:pStyle w:val="NoSpacing"/>
              <w:jc w:val="center"/>
              <w:rPr>
                <w:rFonts w:cs="Times New Roman"/>
                <w:szCs w:val="24"/>
              </w:rPr>
            </w:pPr>
            <w:r w:rsidRPr="00791D1A">
              <w:rPr>
                <w:rFonts w:cs="Times New Roman"/>
                <w:szCs w:val="24"/>
              </w:rPr>
              <w:t>16.1</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1B5D6FEE" w14:textId="77777777" w:rsidR="00954FE8" w:rsidRPr="00791D1A" w:rsidRDefault="00954FE8" w:rsidP="00D92368">
            <w:pPr>
              <w:pStyle w:val="NoSpacing"/>
              <w:jc w:val="center"/>
              <w:rPr>
                <w:rFonts w:cs="Times New Roman"/>
                <w:szCs w:val="24"/>
              </w:rPr>
            </w:pPr>
            <w:r w:rsidRPr="00791D1A">
              <w:rPr>
                <w:rFonts w:cs="Times New Roman"/>
                <w:szCs w:val="24"/>
              </w:rPr>
              <w:t>26.46</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6A9BAF49" w14:textId="77777777" w:rsidR="00954FE8" w:rsidRPr="00791D1A" w:rsidRDefault="00954FE8" w:rsidP="00D92368">
            <w:pPr>
              <w:pStyle w:val="NoSpacing"/>
              <w:jc w:val="center"/>
              <w:rPr>
                <w:rFonts w:cs="Times New Roman"/>
                <w:szCs w:val="24"/>
              </w:rPr>
            </w:pPr>
            <w:r w:rsidRPr="00791D1A">
              <w:rPr>
                <w:rFonts w:cs="Times New Roman"/>
                <w:szCs w:val="24"/>
              </w:rPr>
              <w:t>5.99</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71A07BB4" w14:textId="77777777" w:rsidR="00954FE8" w:rsidRPr="00791D1A" w:rsidRDefault="00954FE8" w:rsidP="00D92368">
            <w:pPr>
              <w:pStyle w:val="NoSpacing"/>
              <w:jc w:val="center"/>
              <w:rPr>
                <w:rFonts w:cs="Times New Roman"/>
                <w:szCs w:val="24"/>
              </w:rPr>
            </w:pPr>
            <w:r w:rsidRPr="00791D1A">
              <w:rPr>
                <w:rFonts w:cs="Times New Roman"/>
                <w:szCs w:val="24"/>
              </w:rPr>
              <w:t>16.86</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34B68FB8" w14:textId="77777777" w:rsidR="00954FE8" w:rsidRPr="00791D1A" w:rsidRDefault="00954FE8" w:rsidP="00D92368">
            <w:pPr>
              <w:pStyle w:val="NoSpacing"/>
              <w:jc w:val="center"/>
              <w:rPr>
                <w:rFonts w:cs="Times New Roman"/>
                <w:szCs w:val="24"/>
              </w:rPr>
            </w:pPr>
            <w:r w:rsidRPr="00791D1A">
              <w:rPr>
                <w:rFonts w:cs="Times New Roman"/>
                <w:szCs w:val="24"/>
              </w:rPr>
              <w:t>12.67</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5AB44BE7" w14:textId="77777777" w:rsidR="00954FE8" w:rsidRPr="00791D1A" w:rsidRDefault="00954FE8" w:rsidP="00D92368">
            <w:pPr>
              <w:pStyle w:val="NoSpacing"/>
              <w:jc w:val="center"/>
              <w:rPr>
                <w:rFonts w:cs="Times New Roman"/>
                <w:szCs w:val="24"/>
              </w:rPr>
            </w:pPr>
            <w:r w:rsidRPr="00791D1A">
              <w:rPr>
                <w:rFonts w:cs="Times New Roman"/>
                <w:szCs w:val="24"/>
              </w:rPr>
              <w:t>18.52</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51D0B063" w14:textId="77777777" w:rsidR="00954FE8" w:rsidRPr="00791D1A" w:rsidRDefault="00954FE8" w:rsidP="00D92368">
            <w:pPr>
              <w:pStyle w:val="NoSpacing"/>
              <w:jc w:val="center"/>
              <w:rPr>
                <w:rFonts w:cs="Times New Roman"/>
                <w:szCs w:val="24"/>
              </w:rPr>
            </w:pPr>
            <w:r w:rsidRPr="00791D1A">
              <w:rPr>
                <w:rFonts w:cs="Times New Roman"/>
                <w:szCs w:val="24"/>
              </w:rPr>
              <w:t>25.13</w:t>
            </w:r>
          </w:p>
        </w:tc>
      </w:tr>
      <w:tr w:rsidR="00954FE8" w:rsidRPr="00791D1A" w14:paraId="35E198B4" w14:textId="77777777" w:rsidTr="00D92368">
        <w:trPr>
          <w:trHeight w:val="288"/>
          <w:jc w:val="center"/>
        </w:trPr>
        <w:tc>
          <w:tcPr>
            <w:tcW w:w="1166" w:type="dxa"/>
            <w:tcBorders>
              <w:top w:val="single" w:sz="4" w:space="0" w:color="auto"/>
              <w:left w:val="single" w:sz="4" w:space="0" w:color="auto"/>
              <w:bottom w:val="single" w:sz="4" w:space="0" w:color="auto"/>
              <w:right w:val="single" w:sz="4" w:space="0" w:color="auto"/>
            </w:tcBorders>
            <w:noWrap/>
            <w:hideMark/>
          </w:tcPr>
          <w:p w14:paraId="30FE1C7D" w14:textId="77777777" w:rsidR="00954FE8" w:rsidRPr="00791D1A" w:rsidRDefault="00954FE8" w:rsidP="00D92368">
            <w:pPr>
              <w:pStyle w:val="NoSpacing"/>
              <w:rPr>
                <w:rFonts w:cs="Times New Roman"/>
                <w:szCs w:val="24"/>
              </w:rPr>
            </w:pPr>
            <w:r w:rsidRPr="00791D1A">
              <w:rPr>
                <w:rFonts w:cs="Times New Roman"/>
                <w:szCs w:val="24"/>
              </w:rPr>
              <w:t>South Bank</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1F97BC28" w14:textId="77777777" w:rsidR="00954FE8" w:rsidRPr="00791D1A" w:rsidRDefault="00954FE8" w:rsidP="00D92368">
            <w:pPr>
              <w:spacing w:after="0"/>
              <w:jc w:val="center"/>
            </w:pPr>
            <w:r w:rsidRPr="00791D1A">
              <w:t>-</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1B1A0EB8" w14:textId="77777777" w:rsidR="00954FE8" w:rsidRPr="00791D1A" w:rsidRDefault="00954FE8" w:rsidP="00D92368">
            <w:pPr>
              <w:spacing w:after="0"/>
              <w:jc w:val="center"/>
            </w:pPr>
            <w:r w:rsidRPr="00791D1A">
              <w:t>-</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51B3678F" w14:textId="77777777" w:rsidR="00954FE8" w:rsidRPr="00791D1A" w:rsidRDefault="00954FE8" w:rsidP="00D92368">
            <w:pPr>
              <w:spacing w:after="0"/>
              <w:jc w:val="center"/>
            </w:pPr>
            <w:r w:rsidRPr="00791D1A">
              <w:t>-</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6A98B40F" w14:textId="77777777" w:rsidR="00954FE8" w:rsidRPr="00791D1A" w:rsidRDefault="00954FE8" w:rsidP="00D92368">
            <w:pPr>
              <w:spacing w:after="0"/>
              <w:jc w:val="center"/>
            </w:pPr>
            <w:r w:rsidRPr="00791D1A">
              <w:t>-</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7F409EDA" w14:textId="77777777" w:rsidR="00954FE8" w:rsidRPr="00791D1A" w:rsidRDefault="00954FE8" w:rsidP="00D92368">
            <w:pPr>
              <w:pStyle w:val="NoSpacing"/>
              <w:jc w:val="center"/>
              <w:rPr>
                <w:rFonts w:cs="Times New Roman"/>
                <w:szCs w:val="24"/>
              </w:rPr>
            </w:pPr>
            <w:r w:rsidRPr="00791D1A">
              <w:rPr>
                <w:rFonts w:cs="Times New Roman"/>
                <w:szCs w:val="24"/>
              </w:rPr>
              <w:t>26.25</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6D1B179D" w14:textId="77777777" w:rsidR="00954FE8" w:rsidRPr="00791D1A" w:rsidRDefault="00954FE8" w:rsidP="00D92368">
            <w:pPr>
              <w:spacing w:after="0"/>
              <w:jc w:val="center"/>
            </w:pPr>
            <w:r w:rsidRPr="00791D1A">
              <w:t>-</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4365DD24" w14:textId="77777777" w:rsidR="00954FE8" w:rsidRPr="00791D1A" w:rsidRDefault="00954FE8" w:rsidP="00D92368">
            <w:pPr>
              <w:spacing w:after="0"/>
              <w:jc w:val="center"/>
            </w:pPr>
            <w:r w:rsidRPr="00791D1A">
              <w:t>-</w:t>
            </w:r>
          </w:p>
        </w:tc>
      </w:tr>
      <w:tr w:rsidR="00954FE8" w:rsidRPr="00791D1A" w14:paraId="5521532A" w14:textId="77777777" w:rsidTr="00D92368">
        <w:trPr>
          <w:trHeight w:val="288"/>
          <w:jc w:val="center"/>
        </w:trPr>
        <w:tc>
          <w:tcPr>
            <w:tcW w:w="1166" w:type="dxa"/>
            <w:tcBorders>
              <w:top w:val="single" w:sz="4" w:space="0" w:color="auto"/>
              <w:left w:val="single" w:sz="4" w:space="0" w:color="auto"/>
              <w:bottom w:val="single" w:sz="4" w:space="0" w:color="auto"/>
              <w:right w:val="single" w:sz="4" w:space="0" w:color="auto"/>
            </w:tcBorders>
            <w:noWrap/>
            <w:hideMark/>
          </w:tcPr>
          <w:p w14:paraId="2AABF713" w14:textId="77777777" w:rsidR="00954FE8" w:rsidRPr="00791D1A" w:rsidRDefault="00954FE8" w:rsidP="00D92368">
            <w:pPr>
              <w:pStyle w:val="NoSpacing"/>
              <w:rPr>
                <w:rFonts w:cs="Times New Roman"/>
                <w:szCs w:val="24"/>
              </w:rPr>
            </w:pPr>
            <w:r w:rsidRPr="00791D1A">
              <w:rPr>
                <w:rFonts w:cs="Times New Roman"/>
                <w:szCs w:val="24"/>
              </w:rPr>
              <w:t>Swains</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22326AE5" w14:textId="77777777" w:rsidR="00954FE8" w:rsidRPr="00791D1A" w:rsidRDefault="00954FE8" w:rsidP="00D92368">
            <w:pPr>
              <w:pStyle w:val="NoSpacing"/>
              <w:jc w:val="center"/>
              <w:rPr>
                <w:rFonts w:cs="Times New Roman"/>
                <w:szCs w:val="24"/>
              </w:rPr>
            </w:pPr>
            <w:r w:rsidRPr="00791D1A">
              <w:rPr>
                <w:rFonts w:cs="Times New Roman"/>
                <w:szCs w:val="24"/>
              </w:rPr>
              <w:t>14.6</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033BA89D" w14:textId="77777777" w:rsidR="00954FE8" w:rsidRPr="00791D1A" w:rsidRDefault="00954FE8" w:rsidP="00D92368">
            <w:pPr>
              <w:pStyle w:val="NoSpacing"/>
              <w:jc w:val="center"/>
              <w:rPr>
                <w:rFonts w:cs="Times New Roman"/>
                <w:szCs w:val="24"/>
              </w:rPr>
            </w:pPr>
            <w:r w:rsidRPr="00791D1A">
              <w:rPr>
                <w:rFonts w:cs="Times New Roman"/>
                <w:szCs w:val="24"/>
              </w:rPr>
              <w:t>26.69</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22C04536" w14:textId="77777777" w:rsidR="00954FE8" w:rsidRPr="00791D1A" w:rsidRDefault="00954FE8" w:rsidP="00D92368">
            <w:pPr>
              <w:pStyle w:val="NoSpacing"/>
              <w:jc w:val="center"/>
              <w:rPr>
                <w:rFonts w:cs="Times New Roman"/>
                <w:szCs w:val="24"/>
              </w:rPr>
            </w:pPr>
            <w:r w:rsidRPr="00791D1A">
              <w:rPr>
                <w:rFonts w:cs="Times New Roman"/>
                <w:szCs w:val="24"/>
              </w:rPr>
              <w:t>36.07</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452BE89C" w14:textId="77777777" w:rsidR="00954FE8" w:rsidRPr="00791D1A" w:rsidRDefault="00954FE8" w:rsidP="00D92368">
            <w:pPr>
              <w:pStyle w:val="NoSpacing"/>
              <w:jc w:val="center"/>
              <w:rPr>
                <w:rFonts w:cs="Times New Roman"/>
                <w:szCs w:val="24"/>
              </w:rPr>
            </w:pPr>
            <w:r w:rsidRPr="00791D1A">
              <w:rPr>
                <w:rFonts w:cs="Times New Roman"/>
                <w:szCs w:val="24"/>
              </w:rPr>
              <w:t>30.44</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408777CC" w14:textId="77777777" w:rsidR="00954FE8" w:rsidRPr="00791D1A" w:rsidRDefault="00954FE8" w:rsidP="00D92368">
            <w:pPr>
              <w:pStyle w:val="NoSpacing"/>
              <w:jc w:val="center"/>
              <w:rPr>
                <w:rFonts w:cs="Times New Roman"/>
                <w:szCs w:val="24"/>
              </w:rPr>
            </w:pPr>
            <w:r w:rsidRPr="00791D1A">
              <w:rPr>
                <w:rFonts w:cs="Times New Roman"/>
                <w:szCs w:val="24"/>
              </w:rPr>
              <w:t>23.8</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280B9FC2" w14:textId="77777777" w:rsidR="00954FE8" w:rsidRPr="00791D1A" w:rsidRDefault="00954FE8" w:rsidP="00D92368">
            <w:pPr>
              <w:pStyle w:val="NoSpacing"/>
              <w:jc w:val="center"/>
              <w:rPr>
                <w:rFonts w:cs="Times New Roman"/>
                <w:szCs w:val="24"/>
              </w:rPr>
            </w:pPr>
            <w:r w:rsidRPr="00791D1A">
              <w:rPr>
                <w:rFonts w:cs="Times New Roman"/>
                <w:szCs w:val="24"/>
              </w:rPr>
              <w:t>27.45</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60FC965D" w14:textId="77777777" w:rsidR="00954FE8" w:rsidRPr="00791D1A" w:rsidRDefault="00954FE8" w:rsidP="00D92368">
            <w:pPr>
              <w:pStyle w:val="NoSpacing"/>
              <w:jc w:val="center"/>
              <w:rPr>
                <w:rFonts w:cs="Times New Roman"/>
                <w:szCs w:val="24"/>
              </w:rPr>
            </w:pPr>
            <w:r w:rsidRPr="00791D1A">
              <w:rPr>
                <w:rFonts w:cs="Times New Roman"/>
                <w:szCs w:val="24"/>
              </w:rPr>
              <w:t>26.69</w:t>
            </w:r>
          </w:p>
        </w:tc>
      </w:tr>
      <w:tr w:rsidR="00954FE8" w:rsidRPr="00791D1A" w14:paraId="7B130F2A" w14:textId="77777777" w:rsidTr="00D92368">
        <w:trPr>
          <w:trHeight w:val="288"/>
          <w:jc w:val="center"/>
        </w:trPr>
        <w:tc>
          <w:tcPr>
            <w:tcW w:w="1166" w:type="dxa"/>
            <w:tcBorders>
              <w:top w:val="single" w:sz="4" w:space="0" w:color="auto"/>
              <w:left w:val="single" w:sz="4" w:space="0" w:color="auto"/>
              <w:bottom w:val="single" w:sz="4" w:space="0" w:color="auto"/>
              <w:right w:val="single" w:sz="4" w:space="0" w:color="auto"/>
            </w:tcBorders>
            <w:noWrap/>
            <w:hideMark/>
          </w:tcPr>
          <w:p w14:paraId="7A8042E1" w14:textId="77777777" w:rsidR="00954FE8" w:rsidRPr="00791D1A" w:rsidRDefault="00954FE8" w:rsidP="00D92368">
            <w:pPr>
              <w:pStyle w:val="NoSpacing"/>
              <w:rPr>
                <w:rFonts w:cs="Times New Roman"/>
                <w:szCs w:val="24"/>
              </w:rPr>
            </w:pPr>
            <w:r w:rsidRPr="00791D1A">
              <w:rPr>
                <w:rFonts w:cs="Times New Roman"/>
                <w:szCs w:val="24"/>
              </w:rPr>
              <w:t>Tau</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25929CAA" w14:textId="77777777" w:rsidR="00954FE8" w:rsidRPr="00791D1A" w:rsidRDefault="00954FE8" w:rsidP="00D92368">
            <w:pPr>
              <w:pStyle w:val="NoSpacing"/>
              <w:jc w:val="center"/>
              <w:rPr>
                <w:rFonts w:cs="Times New Roman"/>
                <w:szCs w:val="24"/>
              </w:rPr>
            </w:pPr>
            <w:r w:rsidRPr="00791D1A">
              <w:rPr>
                <w:rFonts w:cs="Times New Roman"/>
                <w:szCs w:val="24"/>
              </w:rPr>
              <w:t>12.43</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0490E108" w14:textId="77777777" w:rsidR="00954FE8" w:rsidRPr="00791D1A" w:rsidRDefault="00954FE8" w:rsidP="00D92368">
            <w:pPr>
              <w:pStyle w:val="NoSpacing"/>
              <w:jc w:val="center"/>
              <w:rPr>
                <w:rFonts w:cs="Times New Roman"/>
                <w:szCs w:val="24"/>
              </w:rPr>
            </w:pPr>
            <w:r w:rsidRPr="00791D1A">
              <w:rPr>
                <w:rFonts w:cs="Times New Roman"/>
                <w:szCs w:val="24"/>
              </w:rPr>
              <w:t>30.14</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45159705" w14:textId="77777777" w:rsidR="00954FE8" w:rsidRPr="00791D1A" w:rsidRDefault="00954FE8" w:rsidP="00D92368">
            <w:pPr>
              <w:pStyle w:val="NoSpacing"/>
              <w:jc w:val="center"/>
              <w:rPr>
                <w:rFonts w:cs="Times New Roman"/>
                <w:szCs w:val="24"/>
              </w:rPr>
            </w:pPr>
            <w:r w:rsidRPr="00791D1A">
              <w:rPr>
                <w:rFonts w:cs="Times New Roman"/>
                <w:szCs w:val="24"/>
              </w:rPr>
              <w:t>9.15</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684F6D9C" w14:textId="77777777" w:rsidR="00954FE8" w:rsidRPr="00791D1A" w:rsidRDefault="00954FE8" w:rsidP="00D92368">
            <w:pPr>
              <w:pStyle w:val="NoSpacing"/>
              <w:jc w:val="center"/>
              <w:rPr>
                <w:rFonts w:cs="Times New Roman"/>
                <w:szCs w:val="24"/>
              </w:rPr>
            </w:pPr>
            <w:r w:rsidRPr="00791D1A">
              <w:rPr>
                <w:rFonts w:cs="Times New Roman"/>
                <w:szCs w:val="24"/>
              </w:rPr>
              <w:t>7.5</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4A2CEEDC" w14:textId="77777777" w:rsidR="00954FE8" w:rsidRPr="00791D1A" w:rsidRDefault="00954FE8" w:rsidP="00D92368">
            <w:pPr>
              <w:pStyle w:val="NoSpacing"/>
              <w:jc w:val="center"/>
              <w:rPr>
                <w:rFonts w:cs="Times New Roman"/>
                <w:szCs w:val="24"/>
              </w:rPr>
            </w:pPr>
            <w:r w:rsidRPr="00791D1A">
              <w:rPr>
                <w:rFonts w:cs="Times New Roman"/>
                <w:szCs w:val="24"/>
              </w:rPr>
              <w:t>4.12</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38D44B0F" w14:textId="77777777" w:rsidR="00954FE8" w:rsidRPr="00791D1A" w:rsidRDefault="00954FE8" w:rsidP="00D92368">
            <w:pPr>
              <w:pStyle w:val="NoSpacing"/>
              <w:jc w:val="center"/>
              <w:rPr>
                <w:rFonts w:cs="Times New Roman"/>
                <w:szCs w:val="24"/>
              </w:rPr>
            </w:pPr>
            <w:r w:rsidRPr="00791D1A">
              <w:rPr>
                <w:rFonts w:cs="Times New Roman"/>
                <w:szCs w:val="24"/>
              </w:rPr>
              <w:t>5.8</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43504FD2" w14:textId="77777777" w:rsidR="00954FE8" w:rsidRPr="00791D1A" w:rsidRDefault="00954FE8" w:rsidP="00D92368">
            <w:pPr>
              <w:pStyle w:val="NoSpacing"/>
              <w:jc w:val="center"/>
              <w:rPr>
                <w:rFonts w:cs="Times New Roman"/>
                <w:szCs w:val="24"/>
              </w:rPr>
            </w:pPr>
            <w:r w:rsidRPr="00791D1A">
              <w:rPr>
                <w:rFonts w:cs="Times New Roman"/>
                <w:szCs w:val="24"/>
              </w:rPr>
              <w:t>5.59</w:t>
            </w:r>
          </w:p>
        </w:tc>
      </w:tr>
      <w:tr w:rsidR="00954FE8" w:rsidRPr="00791D1A" w14:paraId="40AB7592" w14:textId="77777777" w:rsidTr="00D92368">
        <w:trPr>
          <w:trHeight w:val="288"/>
          <w:jc w:val="center"/>
        </w:trPr>
        <w:tc>
          <w:tcPr>
            <w:tcW w:w="1166" w:type="dxa"/>
            <w:tcBorders>
              <w:top w:val="single" w:sz="4" w:space="0" w:color="auto"/>
              <w:left w:val="single" w:sz="4" w:space="0" w:color="auto"/>
              <w:bottom w:val="single" w:sz="4" w:space="0" w:color="auto"/>
              <w:right w:val="single" w:sz="4" w:space="0" w:color="auto"/>
            </w:tcBorders>
            <w:noWrap/>
            <w:hideMark/>
          </w:tcPr>
          <w:p w14:paraId="2539C355" w14:textId="77777777" w:rsidR="00954FE8" w:rsidRPr="00791D1A" w:rsidRDefault="00954FE8" w:rsidP="00D92368">
            <w:pPr>
              <w:pStyle w:val="NoSpacing"/>
              <w:rPr>
                <w:rFonts w:cs="Times New Roman"/>
                <w:szCs w:val="24"/>
              </w:rPr>
            </w:pPr>
            <w:r w:rsidRPr="00791D1A">
              <w:rPr>
                <w:rFonts w:cs="Times New Roman"/>
                <w:szCs w:val="24"/>
              </w:rPr>
              <w:t>Tutuila</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34075E22" w14:textId="77777777" w:rsidR="00954FE8" w:rsidRPr="00791D1A" w:rsidRDefault="00954FE8" w:rsidP="00D92368">
            <w:pPr>
              <w:pStyle w:val="NoSpacing"/>
              <w:jc w:val="center"/>
              <w:rPr>
                <w:rFonts w:cs="Times New Roman"/>
                <w:szCs w:val="24"/>
              </w:rPr>
            </w:pPr>
            <w:r w:rsidRPr="00791D1A">
              <w:rPr>
                <w:rFonts w:cs="Times New Roman"/>
                <w:szCs w:val="24"/>
              </w:rPr>
              <w:t>12.71</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19B3186B" w14:textId="77777777" w:rsidR="00954FE8" w:rsidRPr="00791D1A" w:rsidRDefault="00954FE8" w:rsidP="00D92368">
            <w:pPr>
              <w:pStyle w:val="NoSpacing"/>
              <w:jc w:val="center"/>
              <w:rPr>
                <w:rFonts w:cs="Times New Roman"/>
                <w:szCs w:val="24"/>
              </w:rPr>
            </w:pPr>
            <w:r w:rsidRPr="00791D1A">
              <w:rPr>
                <w:rFonts w:cs="Times New Roman"/>
                <w:szCs w:val="24"/>
              </w:rPr>
              <w:t>32.38</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06BC8117" w14:textId="77777777" w:rsidR="00954FE8" w:rsidRPr="00791D1A" w:rsidRDefault="00954FE8" w:rsidP="00D92368">
            <w:pPr>
              <w:pStyle w:val="NoSpacing"/>
              <w:jc w:val="center"/>
              <w:rPr>
                <w:rFonts w:cs="Times New Roman"/>
                <w:szCs w:val="24"/>
              </w:rPr>
            </w:pPr>
            <w:r w:rsidRPr="00791D1A">
              <w:rPr>
                <w:rFonts w:cs="Times New Roman"/>
                <w:szCs w:val="24"/>
              </w:rPr>
              <w:t>10.24</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08B0F606" w14:textId="77777777" w:rsidR="00954FE8" w:rsidRPr="00791D1A" w:rsidRDefault="00954FE8" w:rsidP="00D92368">
            <w:pPr>
              <w:pStyle w:val="NoSpacing"/>
              <w:jc w:val="center"/>
              <w:rPr>
                <w:rFonts w:cs="Times New Roman"/>
                <w:szCs w:val="24"/>
              </w:rPr>
            </w:pPr>
            <w:r w:rsidRPr="00791D1A">
              <w:rPr>
                <w:rFonts w:cs="Times New Roman"/>
                <w:szCs w:val="24"/>
              </w:rPr>
              <w:t>10.49</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07DAED2B" w14:textId="77777777" w:rsidR="00954FE8" w:rsidRPr="00791D1A" w:rsidRDefault="00954FE8" w:rsidP="00D92368">
            <w:pPr>
              <w:pStyle w:val="NoSpacing"/>
              <w:jc w:val="center"/>
              <w:rPr>
                <w:rFonts w:cs="Times New Roman"/>
                <w:szCs w:val="24"/>
              </w:rPr>
            </w:pPr>
            <w:r w:rsidRPr="00791D1A">
              <w:rPr>
                <w:rFonts w:cs="Times New Roman"/>
                <w:szCs w:val="24"/>
              </w:rPr>
              <w:t>7.25</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74C94BCE" w14:textId="77777777" w:rsidR="00954FE8" w:rsidRPr="00791D1A" w:rsidRDefault="00954FE8" w:rsidP="00D92368">
            <w:pPr>
              <w:pStyle w:val="NoSpacing"/>
              <w:jc w:val="center"/>
              <w:rPr>
                <w:rFonts w:cs="Times New Roman"/>
                <w:szCs w:val="24"/>
              </w:rPr>
            </w:pPr>
            <w:r w:rsidRPr="00791D1A">
              <w:rPr>
                <w:rFonts w:cs="Times New Roman"/>
                <w:szCs w:val="24"/>
              </w:rPr>
              <w:t>9.17</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696E1F16" w14:textId="77777777" w:rsidR="00954FE8" w:rsidRPr="00791D1A" w:rsidRDefault="00954FE8" w:rsidP="00D92368">
            <w:pPr>
              <w:pStyle w:val="NoSpacing"/>
              <w:jc w:val="center"/>
              <w:rPr>
                <w:rFonts w:cs="Times New Roman"/>
                <w:szCs w:val="24"/>
              </w:rPr>
            </w:pPr>
            <w:r w:rsidRPr="00791D1A">
              <w:rPr>
                <w:rFonts w:cs="Times New Roman"/>
                <w:szCs w:val="24"/>
              </w:rPr>
              <w:t>11.54</w:t>
            </w:r>
          </w:p>
        </w:tc>
      </w:tr>
    </w:tbl>
    <w:p w14:paraId="0CCA2F12" w14:textId="77777777" w:rsidR="00954FE8" w:rsidRDefault="00954FE8" w:rsidP="00954FE8">
      <w:pPr>
        <w:pStyle w:val="Caption"/>
        <w:spacing w:after="120"/>
      </w:pPr>
      <w:bookmarkStart w:id="29" w:name="_Ref36220181"/>
      <w:bookmarkStart w:id="30" w:name="_Toc450895265"/>
      <w:bookmarkStart w:id="31" w:name="_Toc27138804"/>
      <w:r>
        <w:t xml:space="preserve">Table </w:t>
      </w:r>
      <w:r w:rsidR="00004561">
        <w:fldChar w:fldCharType="begin"/>
      </w:r>
      <w:r w:rsidR="00004561">
        <w:instrText xml:space="preserve"> SEQ Table \* ARABIC </w:instrText>
      </w:r>
      <w:r w:rsidR="00004561">
        <w:fldChar w:fldCharType="separate"/>
      </w:r>
      <w:r>
        <w:rPr>
          <w:noProof/>
        </w:rPr>
        <w:t>35</w:t>
      </w:r>
      <w:r w:rsidR="00004561">
        <w:rPr>
          <w:noProof/>
        </w:rPr>
        <w:fldChar w:fldCharType="end"/>
      </w:r>
      <w:bookmarkEnd w:id="29"/>
      <w:r>
        <w:t>. Mean percent cover of crustose coralline algae from RAMP sites collected from towed-diver surveys using previous methodology in American Samoa</w:t>
      </w:r>
      <w:bookmarkEnd w:id="30"/>
      <w:bookmarkEnd w:id="31"/>
    </w:p>
    <w:tbl>
      <w:tblPr>
        <w:tblW w:w="9360" w:type="dxa"/>
        <w:jc w:val="center"/>
        <w:tblLook w:val="04A0" w:firstRow="1" w:lastRow="0" w:firstColumn="1" w:lastColumn="0" w:noHBand="0" w:noVBand="1"/>
      </w:tblPr>
      <w:tblGrid>
        <w:gridCol w:w="1166"/>
        <w:gridCol w:w="1249"/>
        <w:gridCol w:w="1250"/>
        <w:gridCol w:w="1250"/>
        <w:gridCol w:w="1251"/>
        <w:gridCol w:w="1172"/>
        <w:gridCol w:w="1011"/>
        <w:gridCol w:w="1011"/>
      </w:tblGrid>
      <w:tr w:rsidR="00954FE8" w:rsidRPr="00791D1A" w14:paraId="2107741E" w14:textId="77777777" w:rsidTr="00D92368">
        <w:trPr>
          <w:jc w:val="center"/>
        </w:trPr>
        <w:tc>
          <w:tcPr>
            <w:tcW w:w="1166" w:type="dxa"/>
            <w:tcBorders>
              <w:top w:val="single" w:sz="4" w:space="0" w:color="auto"/>
              <w:left w:val="single" w:sz="4" w:space="0" w:color="auto"/>
              <w:bottom w:val="single" w:sz="4" w:space="0" w:color="auto"/>
              <w:right w:val="single" w:sz="4" w:space="0" w:color="auto"/>
            </w:tcBorders>
          </w:tcPr>
          <w:p w14:paraId="437C6E86" w14:textId="77777777" w:rsidR="00954FE8" w:rsidRPr="00791D1A" w:rsidRDefault="00954FE8" w:rsidP="00D92368">
            <w:pPr>
              <w:pStyle w:val="NoSpacing"/>
              <w:spacing w:before="40" w:after="40"/>
              <w:jc w:val="center"/>
              <w:rPr>
                <w:rFonts w:cs="Times New Roman"/>
                <w:b/>
                <w:szCs w:val="24"/>
              </w:rPr>
            </w:pPr>
            <w:r>
              <w:rPr>
                <w:rFonts w:cs="Times New Roman"/>
                <w:b/>
                <w:szCs w:val="24"/>
              </w:rPr>
              <w:t>Island</w:t>
            </w:r>
          </w:p>
        </w:tc>
        <w:tc>
          <w:tcPr>
            <w:tcW w:w="1249" w:type="dxa"/>
            <w:tcBorders>
              <w:top w:val="single" w:sz="4" w:space="0" w:color="auto"/>
              <w:left w:val="single" w:sz="4" w:space="0" w:color="auto"/>
              <w:bottom w:val="single" w:sz="4" w:space="0" w:color="auto"/>
              <w:right w:val="single" w:sz="4" w:space="0" w:color="auto"/>
            </w:tcBorders>
            <w:hideMark/>
          </w:tcPr>
          <w:p w14:paraId="17A8F23C"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2002</w:t>
            </w:r>
          </w:p>
        </w:tc>
        <w:tc>
          <w:tcPr>
            <w:tcW w:w="1249" w:type="dxa"/>
            <w:tcBorders>
              <w:top w:val="single" w:sz="4" w:space="0" w:color="auto"/>
              <w:left w:val="single" w:sz="4" w:space="0" w:color="auto"/>
              <w:bottom w:val="single" w:sz="4" w:space="0" w:color="auto"/>
              <w:right w:val="single" w:sz="4" w:space="0" w:color="auto"/>
            </w:tcBorders>
            <w:hideMark/>
          </w:tcPr>
          <w:p w14:paraId="47619C52"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2004</w:t>
            </w:r>
          </w:p>
        </w:tc>
        <w:tc>
          <w:tcPr>
            <w:tcW w:w="1249" w:type="dxa"/>
            <w:tcBorders>
              <w:top w:val="single" w:sz="4" w:space="0" w:color="auto"/>
              <w:left w:val="single" w:sz="4" w:space="0" w:color="auto"/>
              <w:bottom w:val="single" w:sz="4" w:space="0" w:color="auto"/>
              <w:right w:val="single" w:sz="4" w:space="0" w:color="auto"/>
            </w:tcBorders>
            <w:hideMark/>
          </w:tcPr>
          <w:p w14:paraId="06B6DC4B"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2006</w:t>
            </w:r>
          </w:p>
        </w:tc>
        <w:tc>
          <w:tcPr>
            <w:tcW w:w="1250" w:type="dxa"/>
            <w:tcBorders>
              <w:top w:val="single" w:sz="4" w:space="0" w:color="auto"/>
              <w:left w:val="single" w:sz="4" w:space="0" w:color="auto"/>
              <w:bottom w:val="single" w:sz="4" w:space="0" w:color="auto"/>
              <w:right w:val="single" w:sz="4" w:space="0" w:color="auto"/>
            </w:tcBorders>
            <w:hideMark/>
          </w:tcPr>
          <w:p w14:paraId="302DEF4E"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2008</w:t>
            </w:r>
          </w:p>
        </w:tc>
        <w:tc>
          <w:tcPr>
            <w:tcW w:w="1171" w:type="dxa"/>
            <w:tcBorders>
              <w:top w:val="single" w:sz="4" w:space="0" w:color="auto"/>
              <w:left w:val="single" w:sz="4" w:space="0" w:color="auto"/>
              <w:bottom w:val="single" w:sz="4" w:space="0" w:color="auto"/>
              <w:right w:val="single" w:sz="4" w:space="0" w:color="auto"/>
            </w:tcBorders>
            <w:hideMark/>
          </w:tcPr>
          <w:p w14:paraId="6D4256CE"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2010</w:t>
            </w:r>
          </w:p>
        </w:tc>
        <w:tc>
          <w:tcPr>
            <w:tcW w:w="1010" w:type="dxa"/>
            <w:tcBorders>
              <w:top w:val="single" w:sz="4" w:space="0" w:color="auto"/>
              <w:left w:val="single" w:sz="4" w:space="0" w:color="auto"/>
              <w:bottom w:val="single" w:sz="4" w:space="0" w:color="auto"/>
              <w:right w:val="single" w:sz="4" w:space="0" w:color="auto"/>
            </w:tcBorders>
            <w:hideMark/>
          </w:tcPr>
          <w:p w14:paraId="25090404"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2012</w:t>
            </w:r>
          </w:p>
        </w:tc>
        <w:tc>
          <w:tcPr>
            <w:tcW w:w="1010" w:type="dxa"/>
            <w:tcBorders>
              <w:top w:val="single" w:sz="4" w:space="0" w:color="auto"/>
              <w:left w:val="single" w:sz="4" w:space="0" w:color="auto"/>
              <w:bottom w:val="single" w:sz="4" w:space="0" w:color="auto"/>
              <w:right w:val="single" w:sz="4" w:space="0" w:color="auto"/>
            </w:tcBorders>
            <w:hideMark/>
          </w:tcPr>
          <w:p w14:paraId="65EBC593" w14:textId="77777777" w:rsidR="00954FE8" w:rsidRPr="00791D1A" w:rsidRDefault="00954FE8" w:rsidP="00D92368">
            <w:pPr>
              <w:pStyle w:val="NoSpacing"/>
              <w:spacing w:before="40" w:after="40"/>
              <w:jc w:val="center"/>
              <w:rPr>
                <w:rFonts w:cs="Times New Roman"/>
                <w:b/>
                <w:szCs w:val="24"/>
              </w:rPr>
            </w:pPr>
            <w:r w:rsidRPr="00791D1A">
              <w:rPr>
                <w:rFonts w:cs="Times New Roman"/>
                <w:b/>
                <w:szCs w:val="24"/>
              </w:rPr>
              <w:t>2015</w:t>
            </w:r>
          </w:p>
        </w:tc>
      </w:tr>
      <w:tr w:rsidR="00954FE8" w:rsidRPr="00791D1A" w14:paraId="689D27BD" w14:textId="77777777" w:rsidTr="00D92368">
        <w:trPr>
          <w:trHeight w:val="288"/>
          <w:jc w:val="center"/>
        </w:trPr>
        <w:tc>
          <w:tcPr>
            <w:tcW w:w="1166" w:type="dxa"/>
            <w:tcBorders>
              <w:top w:val="single" w:sz="4" w:space="0" w:color="auto"/>
              <w:left w:val="single" w:sz="4" w:space="0" w:color="auto"/>
              <w:bottom w:val="single" w:sz="4" w:space="0" w:color="auto"/>
              <w:right w:val="single" w:sz="4" w:space="0" w:color="auto"/>
            </w:tcBorders>
            <w:noWrap/>
            <w:hideMark/>
          </w:tcPr>
          <w:p w14:paraId="35FE62F7" w14:textId="77777777" w:rsidR="00954FE8" w:rsidRPr="00791D1A" w:rsidRDefault="00954FE8" w:rsidP="00D92368">
            <w:pPr>
              <w:pStyle w:val="NoSpacing"/>
              <w:rPr>
                <w:rFonts w:cs="Times New Roman"/>
                <w:szCs w:val="24"/>
              </w:rPr>
            </w:pPr>
            <w:r w:rsidRPr="00791D1A">
              <w:rPr>
                <w:rFonts w:cs="Times New Roman"/>
                <w:szCs w:val="24"/>
              </w:rPr>
              <w:lastRenderedPageBreak/>
              <w:t xml:space="preserve">Ofu </w:t>
            </w:r>
            <w:r w:rsidRPr="00791D1A">
              <w:rPr>
                <w:szCs w:val="24"/>
              </w:rPr>
              <w:t>and</w:t>
            </w:r>
            <w:r w:rsidRPr="00791D1A">
              <w:rPr>
                <w:rFonts w:cs="Times New Roman"/>
                <w:szCs w:val="24"/>
              </w:rPr>
              <w:t xml:space="preserve"> Olosega</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7B275CD1" w14:textId="77777777" w:rsidR="00954FE8" w:rsidRPr="00791D1A" w:rsidRDefault="00954FE8" w:rsidP="00D92368">
            <w:pPr>
              <w:pStyle w:val="NoSpacing"/>
              <w:jc w:val="center"/>
              <w:rPr>
                <w:rFonts w:cs="Times New Roman"/>
                <w:szCs w:val="24"/>
              </w:rPr>
            </w:pPr>
            <w:r w:rsidRPr="00791D1A">
              <w:rPr>
                <w:rFonts w:cs="Times New Roman"/>
                <w:szCs w:val="24"/>
              </w:rPr>
              <w:t>38.13</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3020BBE2" w14:textId="77777777" w:rsidR="00954FE8" w:rsidRPr="00791D1A" w:rsidRDefault="00954FE8" w:rsidP="00D92368">
            <w:pPr>
              <w:pStyle w:val="NoSpacing"/>
              <w:jc w:val="center"/>
              <w:rPr>
                <w:rFonts w:cs="Times New Roman"/>
                <w:szCs w:val="24"/>
              </w:rPr>
            </w:pPr>
            <w:r w:rsidRPr="00791D1A">
              <w:rPr>
                <w:rFonts w:cs="Times New Roman"/>
                <w:szCs w:val="24"/>
              </w:rPr>
              <w:t>41.58</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72D48D9D" w14:textId="77777777" w:rsidR="00954FE8" w:rsidRPr="00791D1A" w:rsidRDefault="00954FE8" w:rsidP="00D92368">
            <w:pPr>
              <w:pStyle w:val="NoSpacing"/>
              <w:jc w:val="center"/>
              <w:rPr>
                <w:rFonts w:cs="Times New Roman"/>
                <w:szCs w:val="24"/>
              </w:rPr>
            </w:pPr>
            <w:r w:rsidRPr="00791D1A">
              <w:rPr>
                <w:rFonts w:cs="Times New Roman"/>
                <w:szCs w:val="24"/>
              </w:rPr>
              <w:t>42.97</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5F49A8EF" w14:textId="77777777" w:rsidR="00954FE8" w:rsidRPr="00791D1A" w:rsidRDefault="00954FE8" w:rsidP="00D92368">
            <w:pPr>
              <w:pStyle w:val="NoSpacing"/>
              <w:jc w:val="center"/>
              <w:rPr>
                <w:rFonts w:cs="Times New Roman"/>
                <w:szCs w:val="24"/>
              </w:rPr>
            </w:pPr>
            <w:r w:rsidRPr="00791D1A">
              <w:rPr>
                <w:rFonts w:cs="Times New Roman"/>
                <w:szCs w:val="24"/>
              </w:rPr>
              <w:t>37.93</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27E2BE0E" w14:textId="77777777" w:rsidR="00954FE8" w:rsidRPr="00791D1A" w:rsidRDefault="00954FE8" w:rsidP="00D92368">
            <w:pPr>
              <w:pStyle w:val="NoSpacing"/>
              <w:jc w:val="center"/>
              <w:rPr>
                <w:rFonts w:cs="Times New Roman"/>
                <w:szCs w:val="24"/>
              </w:rPr>
            </w:pPr>
            <w:r w:rsidRPr="00791D1A">
              <w:rPr>
                <w:rFonts w:cs="Times New Roman"/>
                <w:szCs w:val="24"/>
              </w:rPr>
              <w:t>19.86</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40A1E1C6" w14:textId="77777777" w:rsidR="00954FE8" w:rsidRPr="00791D1A" w:rsidRDefault="00954FE8" w:rsidP="00D92368">
            <w:pPr>
              <w:pStyle w:val="NoSpacing"/>
              <w:jc w:val="center"/>
              <w:rPr>
                <w:rFonts w:cs="Times New Roman"/>
                <w:szCs w:val="24"/>
              </w:rPr>
            </w:pPr>
            <w:r w:rsidRPr="00791D1A">
              <w:rPr>
                <w:rFonts w:cs="Times New Roman"/>
                <w:szCs w:val="24"/>
              </w:rPr>
              <w:t>24.34</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1D5F35BC" w14:textId="77777777" w:rsidR="00954FE8" w:rsidRPr="00791D1A" w:rsidRDefault="00954FE8" w:rsidP="00D92368">
            <w:pPr>
              <w:pStyle w:val="NoSpacing"/>
              <w:jc w:val="center"/>
              <w:rPr>
                <w:rFonts w:cs="Times New Roman"/>
                <w:szCs w:val="24"/>
              </w:rPr>
            </w:pPr>
            <w:r w:rsidRPr="00791D1A">
              <w:rPr>
                <w:rFonts w:cs="Times New Roman"/>
                <w:szCs w:val="24"/>
              </w:rPr>
              <w:t>30.05</w:t>
            </w:r>
          </w:p>
        </w:tc>
      </w:tr>
      <w:tr w:rsidR="00954FE8" w:rsidRPr="00791D1A" w14:paraId="1E51ADE1" w14:textId="77777777" w:rsidTr="00D92368">
        <w:trPr>
          <w:trHeight w:val="288"/>
          <w:jc w:val="center"/>
        </w:trPr>
        <w:tc>
          <w:tcPr>
            <w:tcW w:w="1166" w:type="dxa"/>
            <w:tcBorders>
              <w:top w:val="single" w:sz="4" w:space="0" w:color="auto"/>
              <w:left w:val="single" w:sz="4" w:space="0" w:color="auto"/>
              <w:bottom w:val="single" w:sz="4" w:space="0" w:color="auto"/>
              <w:right w:val="single" w:sz="4" w:space="0" w:color="auto"/>
            </w:tcBorders>
            <w:noWrap/>
            <w:hideMark/>
          </w:tcPr>
          <w:p w14:paraId="700A7192" w14:textId="77777777" w:rsidR="00954FE8" w:rsidRPr="00791D1A" w:rsidRDefault="00954FE8" w:rsidP="00D92368">
            <w:pPr>
              <w:pStyle w:val="NoSpacing"/>
              <w:rPr>
                <w:rFonts w:cs="Times New Roman"/>
                <w:szCs w:val="24"/>
              </w:rPr>
            </w:pPr>
            <w:r w:rsidRPr="00791D1A">
              <w:rPr>
                <w:rFonts w:cs="Times New Roman"/>
                <w:szCs w:val="24"/>
              </w:rPr>
              <w:t>Rose</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5BB3EE2A" w14:textId="77777777" w:rsidR="00954FE8" w:rsidRPr="00791D1A" w:rsidRDefault="00954FE8" w:rsidP="00D92368">
            <w:pPr>
              <w:pStyle w:val="NoSpacing"/>
              <w:jc w:val="center"/>
              <w:rPr>
                <w:rFonts w:cs="Times New Roman"/>
                <w:szCs w:val="24"/>
              </w:rPr>
            </w:pPr>
            <w:r w:rsidRPr="00791D1A">
              <w:rPr>
                <w:rFonts w:cs="Times New Roman"/>
                <w:szCs w:val="24"/>
              </w:rPr>
              <w:t>35.4</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20C4B27A" w14:textId="77777777" w:rsidR="00954FE8" w:rsidRPr="00791D1A" w:rsidRDefault="00954FE8" w:rsidP="00D92368">
            <w:pPr>
              <w:pStyle w:val="NoSpacing"/>
              <w:jc w:val="center"/>
              <w:rPr>
                <w:rFonts w:cs="Times New Roman"/>
                <w:szCs w:val="24"/>
              </w:rPr>
            </w:pPr>
            <w:r w:rsidRPr="00791D1A">
              <w:rPr>
                <w:rFonts w:cs="Times New Roman"/>
                <w:szCs w:val="24"/>
              </w:rPr>
              <w:t>43.13</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34FFB768" w14:textId="77777777" w:rsidR="00954FE8" w:rsidRPr="00791D1A" w:rsidRDefault="00954FE8" w:rsidP="00D92368">
            <w:pPr>
              <w:pStyle w:val="NoSpacing"/>
              <w:jc w:val="center"/>
              <w:rPr>
                <w:rFonts w:cs="Times New Roman"/>
                <w:szCs w:val="24"/>
              </w:rPr>
            </w:pPr>
            <w:r w:rsidRPr="00791D1A">
              <w:rPr>
                <w:rFonts w:cs="Times New Roman"/>
                <w:szCs w:val="24"/>
              </w:rPr>
              <w:t>47.45</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512BD664" w14:textId="77777777" w:rsidR="00954FE8" w:rsidRPr="00791D1A" w:rsidRDefault="00954FE8" w:rsidP="00D92368">
            <w:pPr>
              <w:pStyle w:val="NoSpacing"/>
              <w:jc w:val="center"/>
              <w:rPr>
                <w:rFonts w:cs="Times New Roman"/>
                <w:szCs w:val="24"/>
              </w:rPr>
            </w:pPr>
            <w:r w:rsidRPr="00791D1A">
              <w:rPr>
                <w:rFonts w:cs="Times New Roman"/>
                <w:szCs w:val="24"/>
              </w:rPr>
              <w:t>42.74</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19CC8A5B" w14:textId="77777777" w:rsidR="00954FE8" w:rsidRPr="00791D1A" w:rsidRDefault="00954FE8" w:rsidP="00D92368">
            <w:pPr>
              <w:pStyle w:val="NoSpacing"/>
              <w:jc w:val="center"/>
              <w:rPr>
                <w:rFonts w:cs="Times New Roman"/>
                <w:szCs w:val="24"/>
              </w:rPr>
            </w:pPr>
            <w:r w:rsidRPr="00791D1A">
              <w:rPr>
                <w:rFonts w:cs="Times New Roman"/>
                <w:szCs w:val="24"/>
              </w:rPr>
              <w:t>59.12</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56E4783C" w14:textId="77777777" w:rsidR="00954FE8" w:rsidRPr="00791D1A" w:rsidRDefault="00954FE8" w:rsidP="00D92368">
            <w:pPr>
              <w:pStyle w:val="NoSpacing"/>
              <w:jc w:val="center"/>
              <w:rPr>
                <w:rFonts w:cs="Times New Roman"/>
                <w:szCs w:val="24"/>
              </w:rPr>
            </w:pPr>
            <w:r w:rsidRPr="00791D1A">
              <w:rPr>
                <w:rFonts w:cs="Times New Roman"/>
                <w:szCs w:val="24"/>
              </w:rPr>
              <w:t>55.44</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15E571F6" w14:textId="77777777" w:rsidR="00954FE8" w:rsidRPr="00791D1A" w:rsidRDefault="00954FE8" w:rsidP="00D92368">
            <w:pPr>
              <w:pStyle w:val="NoSpacing"/>
              <w:jc w:val="center"/>
              <w:rPr>
                <w:rFonts w:cs="Times New Roman"/>
                <w:szCs w:val="24"/>
              </w:rPr>
            </w:pPr>
            <w:r w:rsidRPr="00791D1A">
              <w:rPr>
                <w:rFonts w:cs="Times New Roman"/>
                <w:szCs w:val="24"/>
              </w:rPr>
              <w:t>50.53</w:t>
            </w:r>
          </w:p>
        </w:tc>
      </w:tr>
      <w:tr w:rsidR="00954FE8" w:rsidRPr="00791D1A" w14:paraId="2DBB54A0" w14:textId="77777777" w:rsidTr="00D92368">
        <w:trPr>
          <w:trHeight w:val="288"/>
          <w:jc w:val="center"/>
        </w:trPr>
        <w:tc>
          <w:tcPr>
            <w:tcW w:w="1166" w:type="dxa"/>
            <w:tcBorders>
              <w:top w:val="single" w:sz="4" w:space="0" w:color="auto"/>
              <w:left w:val="single" w:sz="4" w:space="0" w:color="auto"/>
              <w:bottom w:val="single" w:sz="4" w:space="0" w:color="auto"/>
              <w:right w:val="single" w:sz="4" w:space="0" w:color="auto"/>
            </w:tcBorders>
            <w:noWrap/>
            <w:hideMark/>
          </w:tcPr>
          <w:p w14:paraId="3E885D77" w14:textId="77777777" w:rsidR="00954FE8" w:rsidRPr="00791D1A" w:rsidRDefault="00954FE8" w:rsidP="00D92368">
            <w:pPr>
              <w:pStyle w:val="NoSpacing"/>
              <w:rPr>
                <w:rFonts w:cs="Times New Roman"/>
                <w:szCs w:val="24"/>
              </w:rPr>
            </w:pPr>
            <w:r w:rsidRPr="00791D1A">
              <w:rPr>
                <w:rFonts w:cs="Times New Roman"/>
                <w:szCs w:val="24"/>
              </w:rPr>
              <w:t>South Bank</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10767813" w14:textId="77777777" w:rsidR="00954FE8" w:rsidRPr="00791D1A" w:rsidRDefault="00954FE8" w:rsidP="00D92368">
            <w:pPr>
              <w:spacing w:after="0"/>
              <w:jc w:val="center"/>
            </w:pPr>
            <w:r w:rsidRPr="00791D1A">
              <w:t>-</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2BE91C36" w14:textId="77777777" w:rsidR="00954FE8" w:rsidRPr="00791D1A" w:rsidRDefault="00954FE8" w:rsidP="00D92368">
            <w:pPr>
              <w:spacing w:after="0"/>
              <w:jc w:val="center"/>
            </w:pPr>
            <w:r w:rsidRPr="00791D1A">
              <w:t>-</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28EC1D02" w14:textId="77777777" w:rsidR="00954FE8" w:rsidRPr="00791D1A" w:rsidRDefault="00954FE8" w:rsidP="00D92368">
            <w:pPr>
              <w:spacing w:after="0"/>
              <w:jc w:val="center"/>
            </w:pPr>
            <w:r w:rsidRPr="00791D1A">
              <w:t>-</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0521A3F5" w14:textId="77777777" w:rsidR="00954FE8" w:rsidRPr="00791D1A" w:rsidRDefault="00954FE8" w:rsidP="00D92368">
            <w:pPr>
              <w:spacing w:after="0"/>
              <w:jc w:val="center"/>
            </w:pPr>
            <w:r w:rsidRPr="00791D1A">
              <w:t>-</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769B9364" w14:textId="77777777" w:rsidR="00954FE8" w:rsidRPr="00791D1A" w:rsidRDefault="00954FE8" w:rsidP="00D92368">
            <w:pPr>
              <w:pStyle w:val="NoSpacing"/>
              <w:jc w:val="center"/>
              <w:rPr>
                <w:rFonts w:cs="Times New Roman"/>
                <w:szCs w:val="24"/>
              </w:rPr>
            </w:pPr>
            <w:r w:rsidRPr="00791D1A">
              <w:rPr>
                <w:rFonts w:cs="Times New Roman"/>
                <w:szCs w:val="24"/>
              </w:rPr>
              <w:t>1.76</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497255AB" w14:textId="77777777" w:rsidR="00954FE8" w:rsidRPr="00791D1A" w:rsidRDefault="00954FE8" w:rsidP="00D92368">
            <w:pPr>
              <w:spacing w:after="0"/>
              <w:jc w:val="center"/>
            </w:pPr>
            <w:r w:rsidRPr="00791D1A">
              <w:t>-</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424D6227" w14:textId="77777777" w:rsidR="00954FE8" w:rsidRPr="00791D1A" w:rsidRDefault="00954FE8" w:rsidP="00D92368">
            <w:pPr>
              <w:spacing w:after="0"/>
              <w:jc w:val="center"/>
            </w:pPr>
            <w:r w:rsidRPr="00791D1A">
              <w:t>-</w:t>
            </w:r>
          </w:p>
        </w:tc>
      </w:tr>
      <w:tr w:rsidR="00954FE8" w:rsidRPr="00791D1A" w14:paraId="7C99366A" w14:textId="77777777" w:rsidTr="00D92368">
        <w:trPr>
          <w:trHeight w:val="288"/>
          <w:jc w:val="center"/>
        </w:trPr>
        <w:tc>
          <w:tcPr>
            <w:tcW w:w="1166" w:type="dxa"/>
            <w:tcBorders>
              <w:top w:val="single" w:sz="4" w:space="0" w:color="auto"/>
              <w:left w:val="single" w:sz="4" w:space="0" w:color="auto"/>
              <w:bottom w:val="single" w:sz="4" w:space="0" w:color="auto"/>
              <w:right w:val="single" w:sz="4" w:space="0" w:color="auto"/>
            </w:tcBorders>
            <w:noWrap/>
            <w:hideMark/>
          </w:tcPr>
          <w:p w14:paraId="06AA4B88" w14:textId="77777777" w:rsidR="00954FE8" w:rsidRPr="00791D1A" w:rsidRDefault="00954FE8" w:rsidP="00D92368">
            <w:pPr>
              <w:pStyle w:val="NoSpacing"/>
              <w:rPr>
                <w:rFonts w:cs="Times New Roman"/>
                <w:szCs w:val="24"/>
              </w:rPr>
            </w:pPr>
            <w:r w:rsidRPr="00791D1A">
              <w:rPr>
                <w:rFonts w:cs="Times New Roman"/>
                <w:szCs w:val="24"/>
              </w:rPr>
              <w:t>Swains</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4E2045DF" w14:textId="77777777" w:rsidR="00954FE8" w:rsidRPr="00791D1A" w:rsidRDefault="00954FE8" w:rsidP="00D92368">
            <w:pPr>
              <w:pStyle w:val="NoSpacing"/>
              <w:jc w:val="center"/>
              <w:rPr>
                <w:rFonts w:cs="Times New Roman"/>
                <w:szCs w:val="24"/>
              </w:rPr>
            </w:pPr>
            <w:r w:rsidRPr="00791D1A">
              <w:rPr>
                <w:rFonts w:cs="Times New Roman"/>
                <w:szCs w:val="24"/>
              </w:rPr>
              <w:t>15.29</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47254EF5" w14:textId="77777777" w:rsidR="00954FE8" w:rsidRPr="00791D1A" w:rsidRDefault="00954FE8" w:rsidP="00D92368">
            <w:pPr>
              <w:pStyle w:val="NoSpacing"/>
              <w:jc w:val="center"/>
              <w:rPr>
                <w:rFonts w:cs="Times New Roman"/>
                <w:szCs w:val="24"/>
              </w:rPr>
            </w:pPr>
            <w:r w:rsidRPr="00791D1A">
              <w:rPr>
                <w:rFonts w:cs="Times New Roman"/>
                <w:szCs w:val="24"/>
              </w:rPr>
              <w:t>30.48</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7D52E9C3" w14:textId="77777777" w:rsidR="00954FE8" w:rsidRPr="00791D1A" w:rsidRDefault="00954FE8" w:rsidP="00D92368">
            <w:pPr>
              <w:pStyle w:val="NoSpacing"/>
              <w:jc w:val="center"/>
              <w:rPr>
                <w:rFonts w:cs="Times New Roman"/>
                <w:szCs w:val="24"/>
              </w:rPr>
            </w:pPr>
            <w:r w:rsidRPr="00791D1A">
              <w:rPr>
                <w:rFonts w:cs="Times New Roman"/>
                <w:szCs w:val="24"/>
              </w:rPr>
              <w:t>19.4</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70DED918" w14:textId="77777777" w:rsidR="00954FE8" w:rsidRPr="00791D1A" w:rsidRDefault="00954FE8" w:rsidP="00D92368">
            <w:pPr>
              <w:pStyle w:val="NoSpacing"/>
              <w:jc w:val="center"/>
              <w:rPr>
                <w:rFonts w:cs="Times New Roman"/>
                <w:szCs w:val="24"/>
              </w:rPr>
            </w:pPr>
            <w:r w:rsidRPr="00791D1A">
              <w:rPr>
                <w:rFonts w:cs="Times New Roman"/>
                <w:szCs w:val="24"/>
              </w:rPr>
              <w:t>17.08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303B6648" w14:textId="77777777" w:rsidR="00954FE8" w:rsidRPr="00791D1A" w:rsidRDefault="00954FE8" w:rsidP="00D92368">
            <w:pPr>
              <w:pStyle w:val="NoSpacing"/>
              <w:jc w:val="center"/>
              <w:rPr>
                <w:rFonts w:cs="Times New Roman"/>
                <w:szCs w:val="24"/>
              </w:rPr>
            </w:pPr>
            <w:r w:rsidRPr="00791D1A">
              <w:rPr>
                <w:rFonts w:cs="Times New Roman"/>
                <w:szCs w:val="24"/>
              </w:rPr>
              <w:t>22.76</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71CF95AB" w14:textId="77777777" w:rsidR="00954FE8" w:rsidRPr="00791D1A" w:rsidRDefault="00954FE8" w:rsidP="00D92368">
            <w:pPr>
              <w:pStyle w:val="NoSpacing"/>
              <w:jc w:val="center"/>
              <w:rPr>
                <w:rFonts w:cs="Times New Roman"/>
                <w:szCs w:val="24"/>
              </w:rPr>
            </w:pPr>
            <w:r w:rsidRPr="00791D1A">
              <w:rPr>
                <w:rFonts w:cs="Times New Roman"/>
                <w:szCs w:val="24"/>
              </w:rPr>
              <w:t>24.61</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43ADC632" w14:textId="77777777" w:rsidR="00954FE8" w:rsidRPr="00791D1A" w:rsidRDefault="00954FE8" w:rsidP="00D92368">
            <w:pPr>
              <w:pStyle w:val="NoSpacing"/>
              <w:jc w:val="center"/>
              <w:rPr>
                <w:rFonts w:cs="Times New Roman"/>
                <w:szCs w:val="24"/>
              </w:rPr>
            </w:pPr>
            <w:r w:rsidRPr="00791D1A">
              <w:rPr>
                <w:rFonts w:cs="Times New Roman"/>
                <w:szCs w:val="24"/>
              </w:rPr>
              <w:t>17.08</w:t>
            </w:r>
          </w:p>
        </w:tc>
      </w:tr>
      <w:tr w:rsidR="00954FE8" w:rsidRPr="00791D1A" w14:paraId="46A6D7F0" w14:textId="77777777" w:rsidTr="00D92368">
        <w:trPr>
          <w:trHeight w:val="288"/>
          <w:jc w:val="center"/>
        </w:trPr>
        <w:tc>
          <w:tcPr>
            <w:tcW w:w="1166" w:type="dxa"/>
            <w:tcBorders>
              <w:top w:val="single" w:sz="4" w:space="0" w:color="auto"/>
              <w:left w:val="single" w:sz="4" w:space="0" w:color="auto"/>
              <w:bottom w:val="single" w:sz="4" w:space="0" w:color="auto"/>
              <w:right w:val="single" w:sz="4" w:space="0" w:color="auto"/>
            </w:tcBorders>
            <w:noWrap/>
            <w:hideMark/>
          </w:tcPr>
          <w:p w14:paraId="1CC980F0" w14:textId="77777777" w:rsidR="00954FE8" w:rsidRPr="00791D1A" w:rsidRDefault="00954FE8" w:rsidP="00D92368">
            <w:pPr>
              <w:pStyle w:val="NoSpacing"/>
              <w:rPr>
                <w:rFonts w:cs="Times New Roman"/>
                <w:szCs w:val="24"/>
              </w:rPr>
            </w:pPr>
            <w:r w:rsidRPr="00791D1A">
              <w:rPr>
                <w:rFonts w:cs="Times New Roman"/>
                <w:szCs w:val="24"/>
              </w:rPr>
              <w:t>Tau</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7964378C" w14:textId="77777777" w:rsidR="00954FE8" w:rsidRPr="00791D1A" w:rsidRDefault="00954FE8" w:rsidP="00D92368">
            <w:pPr>
              <w:pStyle w:val="NoSpacing"/>
              <w:jc w:val="center"/>
              <w:rPr>
                <w:rFonts w:cs="Times New Roman"/>
                <w:szCs w:val="24"/>
              </w:rPr>
            </w:pPr>
            <w:r w:rsidRPr="00791D1A">
              <w:rPr>
                <w:rFonts w:cs="Times New Roman"/>
                <w:szCs w:val="24"/>
              </w:rPr>
              <w:t>31.83</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14B3F730" w14:textId="77777777" w:rsidR="00954FE8" w:rsidRPr="00791D1A" w:rsidRDefault="00954FE8" w:rsidP="00D92368">
            <w:pPr>
              <w:pStyle w:val="NoSpacing"/>
              <w:jc w:val="center"/>
              <w:rPr>
                <w:rFonts w:cs="Times New Roman"/>
                <w:szCs w:val="24"/>
              </w:rPr>
            </w:pPr>
            <w:r w:rsidRPr="00791D1A">
              <w:rPr>
                <w:rFonts w:cs="Times New Roman"/>
                <w:szCs w:val="24"/>
              </w:rPr>
              <w:t>21.46</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571EB3B1" w14:textId="77777777" w:rsidR="00954FE8" w:rsidRPr="00791D1A" w:rsidRDefault="00954FE8" w:rsidP="00D92368">
            <w:pPr>
              <w:pStyle w:val="NoSpacing"/>
              <w:jc w:val="center"/>
              <w:rPr>
                <w:rFonts w:cs="Times New Roman"/>
                <w:szCs w:val="24"/>
              </w:rPr>
            </w:pPr>
            <w:r w:rsidRPr="00791D1A">
              <w:rPr>
                <w:rFonts w:cs="Times New Roman"/>
                <w:szCs w:val="24"/>
              </w:rPr>
              <w:t>27.7</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4FE08389" w14:textId="77777777" w:rsidR="00954FE8" w:rsidRPr="00791D1A" w:rsidRDefault="00954FE8" w:rsidP="00D92368">
            <w:pPr>
              <w:pStyle w:val="NoSpacing"/>
              <w:jc w:val="center"/>
              <w:rPr>
                <w:rFonts w:cs="Times New Roman"/>
                <w:szCs w:val="24"/>
              </w:rPr>
            </w:pPr>
            <w:r w:rsidRPr="00791D1A">
              <w:rPr>
                <w:rFonts w:cs="Times New Roman"/>
                <w:szCs w:val="24"/>
              </w:rPr>
              <w:t>29.38</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732310BC" w14:textId="77777777" w:rsidR="00954FE8" w:rsidRPr="00791D1A" w:rsidRDefault="00954FE8" w:rsidP="00D92368">
            <w:pPr>
              <w:pStyle w:val="NoSpacing"/>
              <w:jc w:val="center"/>
              <w:rPr>
                <w:rFonts w:cs="Times New Roman"/>
                <w:szCs w:val="24"/>
              </w:rPr>
            </w:pPr>
            <w:r w:rsidRPr="00791D1A">
              <w:rPr>
                <w:rFonts w:cs="Times New Roman"/>
                <w:szCs w:val="24"/>
              </w:rPr>
              <w:t>19.72</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2345E0B4" w14:textId="77777777" w:rsidR="00954FE8" w:rsidRPr="00791D1A" w:rsidRDefault="00954FE8" w:rsidP="00D92368">
            <w:pPr>
              <w:pStyle w:val="NoSpacing"/>
              <w:jc w:val="center"/>
              <w:rPr>
                <w:rFonts w:cs="Times New Roman"/>
                <w:szCs w:val="24"/>
              </w:rPr>
            </w:pPr>
            <w:r w:rsidRPr="00791D1A">
              <w:rPr>
                <w:rFonts w:cs="Times New Roman"/>
                <w:szCs w:val="24"/>
              </w:rPr>
              <w:t>20.88</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4ACA1C27" w14:textId="77777777" w:rsidR="00954FE8" w:rsidRPr="00791D1A" w:rsidRDefault="00954FE8" w:rsidP="00D92368">
            <w:pPr>
              <w:pStyle w:val="NoSpacing"/>
              <w:jc w:val="center"/>
              <w:rPr>
                <w:rFonts w:cs="Times New Roman"/>
                <w:szCs w:val="24"/>
              </w:rPr>
            </w:pPr>
            <w:r w:rsidRPr="00791D1A">
              <w:rPr>
                <w:rFonts w:cs="Times New Roman"/>
                <w:szCs w:val="24"/>
              </w:rPr>
              <w:t>25.25</w:t>
            </w:r>
          </w:p>
        </w:tc>
      </w:tr>
      <w:tr w:rsidR="00954FE8" w:rsidRPr="00791D1A" w14:paraId="66743924" w14:textId="77777777" w:rsidTr="00D92368">
        <w:trPr>
          <w:trHeight w:val="288"/>
          <w:jc w:val="center"/>
        </w:trPr>
        <w:tc>
          <w:tcPr>
            <w:tcW w:w="1166" w:type="dxa"/>
            <w:tcBorders>
              <w:top w:val="single" w:sz="4" w:space="0" w:color="auto"/>
              <w:left w:val="single" w:sz="4" w:space="0" w:color="auto"/>
              <w:bottom w:val="single" w:sz="4" w:space="0" w:color="auto"/>
              <w:right w:val="single" w:sz="4" w:space="0" w:color="auto"/>
            </w:tcBorders>
            <w:noWrap/>
            <w:hideMark/>
          </w:tcPr>
          <w:p w14:paraId="09B6EEE1" w14:textId="77777777" w:rsidR="00954FE8" w:rsidRPr="00791D1A" w:rsidRDefault="00954FE8" w:rsidP="00D92368">
            <w:pPr>
              <w:pStyle w:val="NoSpacing"/>
              <w:rPr>
                <w:rFonts w:cs="Times New Roman"/>
                <w:szCs w:val="24"/>
              </w:rPr>
            </w:pPr>
            <w:r w:rsidRPr="00791D1A">
              <w:rPr>
                <w:rFonts w:cs="Times New Roman"/>
                <w:szCs w:val="24"/>
              </w:rPr>
              <w:t>Tutuila</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49F6D54D" w14:textId="77777777" w:rsidR="00954FE8" w:rsidRPr="00791D1A" w:rsidRDefault="00954FE8" w:rsidP="00D92368">
            <w:pPr>
              <w:pStyle w:val="NoSpacing"/>
              <w:jc w:val="center"/>
              <w:rPr>
                <w:rFonts w:cs="Times New Roman"/>
                <w:szCs w:val="24"/>
              </w:rPr>
            </w:pPr>
            <w:r w:rsidRPr="00791D1A">
              <w:rPr>
                <w:rFonts w:cs="Times New Roman"/>
                <w:szCs w:val="24"/>
              </w:rPr>
              <w:t>17.46</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1D61C138" w14:textId="77777777" w:rsidR="00954FE8" w:rsidRPr="00791D1A" w:rsidRDefault="00954FE8" w:rsidP="00D92368">
            <w:pPr>
              <w:pStyle w:val="NoSpacing"/>
              <w:jc w:val="center"/>
              <w:rPr>
                <w:rFonts w:cs="Times New Roman"/>
                <w:szCs w:val="24"/>
              </w:rPr>
            </w:pPr>
            <w:r w:rsidRPr="00791D1A">
              <w:rPr>
                <w:rFonts w:cs="Times New Roman"/>
                <w:szCs w:val="24"/>
              </w:rPr>
              <w:t>28.23</w:t>
            </w:r>
          </w:p>
        </w:tc>
        <w:tc>
          <w:tcPr>
            <w:tcW w:w="1249" w:type="dxa"/>
            <w:tcBorders>
              <w:top w:val="single" w:sz="4" w:space="0" w:color="auto"/>
              <w:left w:val="single" w:sz="4" w:space="0" w:color="auto"/>
              <w:bottom w:val="single" w:sz="4" w:space="0" w:color="auto"/>
              <w:right w:val="single" w:sz="4" w:space="0" w:color="auto"/>
            </w:tcBorders>
            <w:noWrap/>
            <w:vAlign w:val="center"/>
            <w:hideMark/>
          </w:tcPr>
          <w:p w14:paraId="4A3E3771" w14:textId="77777777" w:rsidR="00954FE8" w:rsidRPr="00791D1A" w:rsidRDefault="00954FE8" w:rsidP="00D92368">
            <w:pPr>
              <w:pStyle w:val="NoSpacing"/>
              <w:jc w:val="center"/>
              <w:rPr>
                <w:rFonts w:cs="Times New Roman"/>
                <w:szCs w:val="24"/>
              </w:rPr>
            </w:pPr>
            <w:r w:rsidRPr="00791D1A">
              <w:rPr>
                <w:rFonts w:cs="Times New Roman"/>
                <w:szCs w:val="24"/>
              </w:rPr>
              <w:t>17.09</w:t>
            </w:r>
          </w:p>
        </w:tc>
        <w:tc>
          <w:tcPr>
            <w:tcW w:w="1250" w:type="dxa"/>
            <w:tcBorders>
              <w:top w:val="single" w:sz="4" w:space="0" w:color="auto"/>
              <w:left w:val="single" w:sz="4" w:space="0" w:color="auto"/>
              <w:bottom w:val="single" w:sz="4" w:space="0" w:color="auto"/>
              <w:right w:val="single" w:sz="4" w:space="0" w:color="auto"/>
            </w:tcBorders>
            <w:noWrap/>
            <w:vAlign w:val="center"/>
            <w:hideMark/>
          </w:tcPr>
          <w:p w14:paraId="4FE1C96F" w14:textId="77777777" w:rsidR="00954FE8" w:rsidRPr="00791D1A" w:rsidRDefault="00954FE8" w:rsidP="00D92368">
            <w:pPr>
              <w:pStyle w:val="NoSpacing"/>
              <w:jc w:val="center"/>
              <w:rPr>
                <w:rFonts w:cs="Times New Roman"/>
                <w:szCs w:val="24"/>
              </w:rPr>
            </w:pPr>
            <w:r w:rsidRPr="00791D1A">
              <w:rPr>
                <w:rFonts w:cs="Times New Roman"/>
                <w:szCs w:val="24"/>
              </w:rPr>
              <w:t>25.25</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23F989EF" w14:textId="77777777" w:rsidR="00954FE8" w:rsidRPr="00791D1A" w:rsidRDefault="00954FE8" w:rsidP="00D92368">
            <w:pPr>
              <w:pStyle w:val="NoSpacing"/>
              <w:jc w:val="center"/>
              <w:rPr>
                <w:rFonts w:cs="Times New Roman"/>
                <w:szCs w:val="24"/>
              </w:rPr>
            </w:pPr>
            <w:r w:rsidRPr="00791D1A">
              <w:rPr>
                <w:rFonts w:cs="Times New Roman"/>
                <w:szCs w:val="24"/>
              </w:rPr>
              <w:t>17.58</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372D4ACD" w14:textId="77777777" w:rsidR="00954FE8" w:rsidRPr="00791D1A" w:rsidRDefault="00954FE8" w:rsidP="00D92368">
            <w:pPr>
              <w:pStyle w:val="NoSpacing"/>
              <w:jc w:val="center"/>
              <w:rPr>
                <w:rFonts w:cs="Times New Roman"/>
                <w:szCs w:val="24"/>
              </w:rPr>
            </w:pPr>
            <w:r w:rsidRPr="00791D1A">
              <w:rPr>
                <w:rFonts w:cs="Times New Roman"/>
                <w:szCs w:val="24"/>
              </w:rPr>
              <w:t>16.94</w:t>
            </w:r>
          </w:p>
        </w:tc>
        <w:tc>
          <w:tcPr>
            <w:tcW w:w="1010" w:type="dxa"/>
            <w:tcBorders>
              <w:top w:val="single" w:sz="4" w:space="0" w:color="auto"/>
              <w:left w:val="single" w:sz="4" w:space="0" w:color="auto"/>
              <w:bottom w:val="single" w:sz="4" w:space="0" w:color="auto"/>
              <w:right w:val="single" w:sz="4" w:space="0" w:color="auto"/>
            </w:tcBorders>
            <w:noWrap/>
            <w:vAlign w:val="center"/>
            <w:hideMark/>
          </w:tcPr>
          <w:p w14:paraId="5F9B5E0E" w14:textId="77777777" w:rsidR="00954FE8" w:rsidRPr="00791D1A" w:rsidRDefault="00954FE8" w:rsidP="00D92368">
            <w:pPr>
              <w:pStyle w:val="NoSpacing"/>
              <w:jc w:val="center"/>
              <w:rPr>
                <w:rFonts w:cs="Times New Roman"/>
                <w:szCs w:val="24"/>
              </w:rPr>
            </w:pPr>
            <w:r w:rsidRPr="00791D1A">
              <w:rPr>
                <w:rFonts w:cs="Times New Roman"/>
                <w:szCs w:val="24"/>
              </w:rPr>
              <w:t>18.2</w:t>
            </w:r>
          </w:p>
        </w:tc>
      </w:tr>
    </w:tbl>
    <w:p w14:paraId="13C1162A" w14:textId="77777777" w:rsidR="00954FE8" w:rsidRDefault="00954FE8" w:rsidP="00954FE8">
      <w:pPr>
        <w:pStyle w:val="Caption"/>
        <w:spacing w:after="120"/>
      </w:pPr>
      <w:bookmarkStart w:id="32" w:name="_Ref36220206"/>
      <w:r>
        <w:t xml:space="preserve">Table </w:t>
      </w:r>
      <w:r w:rsidR="00004561">
        <w:fldChar w:fldCharType="begin"/>
      </w:r>
      <w:r w:rsidR="00004561">
        <w:instrText xml:space="preserve"> SEQ Table \* ARABIC </w:instrText>
      </w:r>
      <w:r w:rsidR="00004561">
        <w:fldChar w:fldCharType="separate"/>
      </w:r>
      <w:r>
        <w:rPr>
          <w:noProof/>
        </w:rPr>
        <w:t>36</w:t>
      </w:r>
      <w:r w:rsidR="00004561">
        <w:rPr>
          <w:noProof/>
        </w:rPr>
        <w:fldChar w:fldCharType="end"/>
      </w:r>
      <w:bookmarkEnd w:id="32"/>
      <w:r>
        <w:t xml:space="preserve">. </w:t>
      </w:r>
      <w:r w:rsidRPr="005C59E5">
        <w:t xml:space="preserve">Mean percent cover of live coral from RAMP sites collected from </w:t>
      </w:r>
      <w:r>
        <w:t>belt transect</w:t>
      </w:r>
      <w:r w:rsidRPr="005C59E5">
        <w:t xml:space="preserve"> surveys using </w:t>
      </w:r>
      <w:r>
        <w:t>updated</w:t>
      </w:r>
      <w:r w:rsidRPr="005C59E5">
        <w:t xml:space="preserve"> methodology in American Samoa</w:t>
      </w:r>
    </w:p>
    <w:tbl>
      <w:tblPr>
        <w:tblStyle w:val="TableGrid"/>
        <w:tblW w:w="9355" w:type="dxa"/>
        <w:jc w:val="center"/>
        <w:tblLayout w:type="fixed"/>
        <w:tblLook w:val="04A0" w:firstRow="1" w:lastRow="0" w:firstColumn="1" w:lastColumn="0" w:noHBand="0" w:noVBand="1"/>
      </w:tblPr>
      <w:tblGrid>
        <w:gridCol w:w="1705"/>
        <w:gridCol w:w="2250"/>
        <w:gridCol w:w="1080"/>
        <w:gridCol w:w="1080"/>
        <w:gridCol w:w="1080"/>
        <w:gridCol w:w="1080"/>
        <w:gridCol w:w="1080"/>
      </w:tblGrid>
      <w:tr w:rsidR="00954FE8" w:rsidRPr="002A5C31" w14:paraId="788832A2" w14:textId="77777777" w:rsidTr="00D92368">
        <w:trPr>
          <w:trHeight w:val="285"/>
          <w:jc w:val="center"/>
        </w:trPr>
        <w:tc>
          <w:tcPr>
            <w:tcW w:w="1705" w:type="dxa"/>
            <w:noWrap/>
            <w:vAlign w:val="center"/>
            <w:hideMark/>
          </w:tcPr>
          <w:p w14:paraId="717BF4F0" w14:textId="77777777" w:rsidR="00954FE8" w:rsidRPr="00277154" w:rsidRDefault="00954FE8" w:rsidP="00D92368">
            <w:pPr>
              <w:spacing w:before="40" w:after="40"/>
              <w:jc w:val="center"/>
              <w:rPr>
                <w:b/>
                <w:bCs/>
              </w:rPr>
            </w:pPr>
            <w:r w:rsidRPr="00277154">
              <w:rPr>
                <w:b/>
                <w:bCs/>
              </w:rPr>
              <w:t>Island</w:t>
            </w:r>
          </w:p>
        </w:tc>
        <w:tc>
          <w:tcPr>
            <w:tcW w:w="2250" w:type="dxa"/>
            <w:noWrap/>
            <w:vAlign w:val="center"/>
            <w:hideMark/>
          </w:tcPr>
          <w:p w14:paraId="3B70976B" w14:textId="77777777" w:rsidR="00954FE8" w:rsidRPr="00277154" w:rsidRDefault="00954FE8" w:rsidP="00D92368">
            <w:pPr>
              <w:spacing w:before="40" w:after="40"/>
              <w:jc w:val="center"/>
              <w:rPr>
                <w:b/>
                <w:bCs/>
              </w:rPr>
            </w:pPr>
            <w:r w:rsidRPr="00277154">
              <w:rPr>
                <w:b/>
                <w:bCs/>
              </w:rPr>
              <w:t>Island Area</w:t>
            </w:r>
          </w:p>
        </w:tc>
        <w:tc>
          <w:tcPr>
            <w:tcW w:w="1080" w:type="dxa"/>
            <w:noWrap/>
            <w:vAlign w:val="center"/>
            <w:hideMark/>
          </w:tcPr>
          <w:p w14:paraId="696DC400" w14:textId="77777777" w:rsidR="00954FE8" w:rsidRPr="00277154" w:rsidRDefault="00954FE8" w:rsidP="00D92368">
            <w:pPr>
              <w:spacing w:before="40" w:after="40"/>
              <w:jc w:val="center"/>
              <w:rPr>
                <w:b/>
                <w:bCs/>
              </w:rPr>
            </w:pPr>
            <w:r w:rsidRPr="00277154">
              <w:rPr>
                <w:b/>
                <w:bCs/>
              </w:rPr>
              <w:t>2010</w:t>
            </w:r>
          </w:p>
        </w:tc>
        <w:tc>
          <w:tcPr>
            <w:tcW w:w="1080" w:type="dxa"/>
            <w:noWrap/>
            <w:vAlign w:val="center"/>
            <w:hideMark/>
          </w:tcPr>
          <w:p w14:paraId="330535ED" w14:textId="77777777" w:rsidR="00954FE8" w:rsidRPr="00277154" w:rsidRDefault="00954FE8" w:rsidP="00D92368">
            <w:pPr>
              <w:spacing w:before="40" w:after="40"/>
              <w:jc w:val="center"/>
              <w:rPr>
                <w:b/>
                <w:bCs/>
              </w:rPr>
            </w:pPr>
            <w:r w:rsidRPr="00277154">
              <w:rPr>
                <w:b/>
                <w:bCs/>
              </w:rPr>
              <w:t>2015</w:t>
            </w:r>
          </w:p>
        </w:tc>
        <w:tc>
          <w:tcPr>
            <w:tcW w:w="1080" w:type="dxa"/>
            <w:noWrap/>
            <w:vAlign w:val="center"/>
            <w:hideMark/>
          </w:tcPr>
          <w:p w14:paraId="69F29D96" w14:textId="77777777" w:rsidR="00954FE8" w:rsidRPr="00277154" w:rsidRDefault="00954FE8" w:rsidP="00D92368">
            <w:pPr>
              <w:spacing w:before="40" w:after="40"/>
              <w:jc w:val="center"/>
              <w:rPr>
                <w:b/>
                <w:bCs/>
              </w:rPr>
            </w:pPr>
            <w:r w:rsidRPr="00277154">
              <w:rPr>
                <w:b/>
                <w:bCs/>
              </w:rPr>
              <w:t>2015-16</w:t>
            </w:r>
          </w:p>
        </w:tc>
        <w:tc>
          <w:tcPr>
            <w:tcW w:w="1080" w:type="dxa"/>
            <w:noWrap/>
            <w:vAlign w:val="center"/>
            <w:hideMark/>
          </w:tcPr>
          <w:p w14:paraId="1B947131" w14:textId="77777777" w:rsidR="00954FE8" w:rsidRPr="00277154" w:rsidRDefault="00954FE8" w:rsidP="00D92368">
            <w:pPr>
              <w:spacing w:before="40" w:after="40"/>
              <w:jc w:val="center"/>
              <w:rPr>
                <w:b/>
                <w:bCs/>
              </w:rPr>
            </w:pPr>
            <w:r w:rsidRPr="00277154">
              <w:rPr>
                <w:b/>
                <w:bCs/>
              </w:rPr>
              <w:t>2016</w:t>
            </w:r>
          </w:p>
        </w:tc>
        <w:tc>
          <w:tcPr>
            <w:tcW w:w="1080" w:type="dxa"/>
            <w:noWrap/>
            <w:vAlign w:val="center"/>
            <w:hideMark/>
          </w:tcPr>
          <w:p w14:paraId="28C71548" w14:textId="77777777" w:rsidR="00954FE8" w:rsidRPr="00277154" w:rsidRDefault="00954FE8" w:rsidP="00D92368">
            <w:pPr>
              <w:spacing w:before="40" w:after="40"/>
              <w:jc w:val="center"/>
              <w:rPr>
                <w:b/>
                <w:bCs/>
              </w:rPr>
            </w:pPr>
            <w:r w:rsidRPr="00277154">
              <w:rPr>
                <w:b/>
                <w:bCs/>
              </w:rPr>
              <w:t>2018</w:t>
            </w:r>
          </w:p>
        </w:tc>
      </w:tr>
      <w:tr w:rsidR="00954FE8" w:rsidRPr="002A5C31" w14:paraId="1A55F86A" w14:textId="77777777" w:rsidTr="00D92368">
        <w:trPr>
          <w:trHeight w:val="285"/>
          <w:jc w:val="center"/>
        </w:trPr>
        <w:tc>
          <w:tcPr>
            <w:tcW w:w="1705" w:type="dxa"/>
            <w:noWrap/>
            <w:vAlign w:val="center"/>
            <w:hideMark/>
          </w:tcPr>
          <w:p w14:paraId="1C0B7BFF" w14:textId="77777777" w:rsidR="00954FE8" w:rsidRPr="002A5C31" w:rsidRDefault="00954FE8" w:rsidP="00D92368">
            <w:pPr>
              <w:spacing w:after="0"/>
            </w:pPr>
            <w:r w:rsidRPr="002A5C31">
              <w:t>Ofu &amp; Olosega</w:t>
            </w:r>
          </w:p>
        </w:tc>
        <w:tc>
          <w:tcPr>
            <w:tcW w:w="2250" w:type="dxa"/>
            <w:noWrap/>
            <w:vAlign w:val="center"/>
            <w:hideMark/>
          </w:tcPr>
          <w:p w14:paraId="7FA0A4F3" w14:textId="77777777" w:rsidR="00954FE8" w:rsidRPr="002A5C31" w:rsidRDefault="00954FE8" w:rsidP="00D92368">
            <w:pPr>
              <w:spacing w:after="0"/>
            </w:pPr>
            <w:r w:rsidRPr="002A5C31">
              <w:t>Ofu &amp; Olosega</w:t>
            </w:r>
          </w:p>
        </w:tc>
        <w:tc>
          <w:tcPr>
            <w:tcW w:w="1080" w:type="dxa"/>
            <w:noWrap/>
            <w:vAlign w:val="bottom"/>
          </w:tcPr>
          <w:p w14:paraId="50E4EAC6" w14:textId="77777777" w:rsidR="00954FE8" w:rsidRPr="00381FC2" w:rsidRDefault="00954FE8" w:rsidP="00D92368">
            <w:pPr>
              <w:spacing w:after="0"/>
              <w:jc w:val="center"/>
            </w:pPr>
            <w:r w:rsidRPr="00E15D98">
              <w:rPr>
                <w:color w:val="000000"/>
              </w:rPr>
              <w:t>24.48</w:t>
            </w:r>
          </w:p>
        </w:tc>
        <w:tc>
          <w:tcPr>
            <w:tcW w:w="1080" w:type="dxa"/>
            <w:noWrap/>
            <w:vAlign w:val="bottom"/>
          </w:tcPr>
          <w:p w14:paraId="790F885D" w14:textId="77777777" w:rsidR="00954FE8" w:rsidRPr="00381FC2" w:rsidRDefault="00954FE8" w:rsidP="00D92368">
            <w:pPr>
              <w:spacing w:after="0"/>
              <w:jc w:val="center"/>
            </w:pPr>
          </w:p>
        </w:tc>
        <w:tc>
          <w:tcPr>
            <w:tcW w:w="1080" w:type="dxa"/>
            <w:noWrap/>
            <w:vAlign w:val="bottom"/>
          </w:tcPr>
          <w:p w14:paraId="63EF6134" w14:textId="77777777" w:rsidR="00954FE8" w:rsidRPr="00381FC2" w:rsidRDefault="00954FE8" w:rsidP="00D92368">
            <w:pPr>
              <w:spacing w:after="0"/>
              <w:jc w:val="center"/>
            </w:pPr>
            <w:r w:rsidRPr="00E15D98">
              <w:rPr>
                <w:color w:val="000000"/>
              </w:rPr>
              <w:t>32.37</w:t>
            </w:r>
          </w:p>
        </w:tc>
        <w:tc>
          <w:tcPr>
            <w:tcW w:w="1080" w:type="dxa"/>
            <w:noWrap/>
            <w:vAlign w:val="bottom"/>
          </w:tcPr>
          <w:p w14:paraId="7170E6D2" w14:textId="77777777" w:rsidR="00954FE8" w:rsidRPr="00381FC2" w:rsidRDefault="00954FE8" w:rsidP="00D92368">
            <w:pPr>
              <w:spacing w:after="0"/>
              <w:jc w:val="center"/>
            </w:pPr>
            <w:r w:rsidRPr="00E15D98">
              <w:rPr>
                <w:color w:val="000000"/>
              </w:rPr>
              <w:t>24.25</w:t>
            </w:r>
          </w:p>
        </w:tc>
        <w:tc>
          <w:tcPr>
            <w:tcW w:w="1080" w:type="dxa"/>
            <w:noWrap/>
            <w:vAlign w:val="bottom"/>
          </w:tcPr>
          <w:p w14:paraId="13540BD0" w14:textId="77777777" w:rsidR="00954FE8" w:rsidRPr="00381FC2" w:rsidRDefault="00954FE8" w:rsidP="00D92368">
            <w:pPr>
              <w:spacing w:after="0"/>
              <w:jc w:val="center"/>
            </w:pPr>
            <w:r w:rsidRPr="00E15D98">
              <w:rPr>
                <w:color w:val="000000"/>
              </w:rPr>
              <w:t>28.73</w:t>
            </w:r>
          </w:p>
        </w:tc>
      </w:tr>
      <w:tr w:rsidR="00954FE8" w:rsidRPr="002A5C31" w14:paraId="2327FBA1" w14:textId="77777777" w:rsidTr="00D92368">
        <w:trPr>
          <w:trHeight w:val="285"/>
          <w:jc w:val="center"/>
        </w:trPr>
        <w:tc>
          <w:tcPr>
            <w:tcW w:w="1705" w:type="dxa"/>
            <w:noWrap/>
            <w:vAlign w:val="center"/>
            <w:hideMark/>
          </w:tcPr>
          <w:p w14:paraId="6F27C9C8" w14:textId="77777777" w:rsidR="00954FE8" w:rsidRPr="002A5C31" w:rsidRDefault="00954FE8" w:rsidP="00D92368">
            <w:pPr>
              <w:spacing w:after="0"/>
            </w:pPr>
            <w:r w:rsidRPr="002A5C31">
              <w:t>Rose</w:t>
            </w:r>
            <w:r>
              <w:t xml:space="preserve"> Atoll</w:t>
            </w:r>
          </w:p>
        </w:tc>
        <w:tc>
          <w:tcPr>
            <w:tcW w:w="2250" w:type="dxa"/>
            <w:noWrap/>
            <w:vAlign w:val="center"/>
            <w:hideMark/>
          </w:tcPr>
          <w:p w14:paraId="6474DE3D" w14:textId="77777777" w:rsidR="00954FE8" w:rsidRPr="002A5C31" w:rsidRDefault="00954FE8" w:rsidP="00D92368">
            <w:pPr>
              <w:spacing w:after="0"/>
            </w:pPr>
            <w:r>
              <w:t>Rose Atoll Lagoon</w:t>
            </w:r>
          </w:p>
        </w:tc>
        <w:tc>
          <w:tcPr>
            <w:tcW w:w="1080" w:type="dxa"/>
            <w:noWrap/>
            <w:vAlign w:val="bottom"/>
          </w:tcPr>
          <w:p w14:paraId="727EA93E" w14:textId="77777777" w:rsidR="00954FE8" w:rsidRPr="00381FC2" w:rsidRDefault="00954FE8" w:rsidP="00D92368">
            <w:pPr>
              <w:spacing w:after="0"/>
              <w:jc w:val="center"/>
            </w:pPr>
            <w:r w:rsidRPr="00E15D98">
              <w:rPr>
                <w:color w:val="000000"/>
              </w:rPr>
              <w:t>1.27</w:t>
            </w:r>
          </w:p>
        </w:tc>
        <w:tc>
          <w:tcPr>
            <w:tcW w:w="1080" w:type="dxa"/>
            <w:noWrap/>
            <w:vAlign w:val="bottom"/>
          </w:tcPr>
          <w:p w14:paraId="002F9CA0" w14:textId="77777777" w:rsidR="00954FE8" w:rsidRPr="00381FC2" w:rsidRDefault="00954FE8" w:rsidP="00D92368">
            <w:pPr>
              <w:spacing w:after="0"/>
              <w:jc w:val="center"/>
            </w:pPr>
          </w:p>
        </w:tc>
        <w:tc>
          <w:tcPr>
            <w:tcW w:w="1080" w:type="dxa"/>
            <w:noWrap/>
            <w:vAlign w:val="bottom"/>
          </w:tcPr>
          <w:p w14:paraId="3D984539" w14:textId="77777777" w:rsidR="00954FE8" w:rsidRPr="00381FC2" w:rsidRDefault="00954FE8" w:rsidP="00D92368">
            <w:pPr>
              <w:spacing w:after="0"/>
              <w:jc w:val="center"/>
            </w:pPr>
            <w:r w:rsidRPr="00E15D98">
              <w:rPr>
                <w:color w:val="000000"/>
              </w:rPr>
              <w:t>7.55</w:t>
            </w:r>
          </w:p>
        </w:tc>
        <w:tc>
          <w:tcPr>
            <w:tcW w:w="1080" w:type="dxa"/>
            <w:noWrap/>
            <w:vAlign w:val="bottom"/>
          </w:tcPr>
          <w:p w14:paraId="15A45DCC" w14:textId="77777777" w:rsidR="00954FE8" w:rsidRPr="00381FC2" w:rsidRDefault="00954FE8" w:rsidP="00D92368">
            <w:pPr>
              <w:spacing w:after="0"/>
              <w:jc w:val="center"/>
            </w:pPr>
          </w:p>
        </w:tc>
        <w:tc>
          <w:tcPr>
            <w:tcW w:w="1080" w:type="dxa"/>
            <w:noWrap/>
            <w:vAlign w:val="bottom"/>
          </w:tcPr>
          <w:p w14:paraId="5DAF24EA" w14:textId="77777777" w:rsidR="00954FE8" w:rsidRPr="00381FC2" w:rsidRDefault="00954FE8" w:rsidP="00D92368">
            <w:pPr>
              <w:spacing w:after="0"/>
              <w:jc w:val="center"/>
            </w:pPr>
            <w:r w:rsidRPr="00E15D98">
              <w:rPr>
                <w:color w:val="000000"/>
              </w:rPr>
              <w:t>7.45</w:t>
            </w:r>
          </w:p>
        </w:tc>
      </w:tr>
      <w:tr w:rsidR="00954FE8" w:rsidRPr="002A5C31" w14:paraId="0058D35B" w14:textId="77777777" w:rsidTr="00D92368">
        <w:trPr>
          <w:trHeight w:val="285"/>
          <w:jc w:val="center"/>
        </w:trPr>
        <w:tc>
          <w:tcPr>
            <w:tcW w:w="1705" w:type="dxa"/>
            <w:noWrap/>
            <w:vAlign w:val="center"/>
            <w:hideMark/>
          </w:tcPr>
          <w:p w14:paraId="4FED0210" w14:textId="77777777" w:rsidR="00954FE8" w:rsidRPr="002A5C31" w:rsidRDefault="00954FE8" w:rsidP="00D92368">
            <w:pPr>
              <w:spacing w:after="0"/>
            </w:pPr>
            <w:r w:rsidRPr="002A5C31">
              <w:t>Rose</w:t>
            </w:r>
            <w:r>
              <w:t xml:space="preserve"> Atoll</w:t>
            </w:r>
          </w:p>
        </w:tc>
        <w:tc>
          <w:tcPr>
            <w:tcW w:w="2250" w:type="dxa"/>
            <w:noWrap/>
            <w:vAlign w:val="center"/>
            <w:hideMark/>
          </w:tcPr>
          <w:p w14:paraId="527510F4" w14:textId="77777777" w:rsidR="00954FE8" w:rsidRPr="002A5C31" w:rsidRDefault="00954FE8" w:rsidP="00D92368">
            <w:pPr>
              <w:spacing w:after="0"/>
            </w:pPr>
            <w:r>
              <w:t>Rose Atoll (NMS)</w:t>
            </w:r>
          </w:p>
        </w:tc>
        <w:tc>
          <w:tcPr>
            <w:tcW w:w="1080" w:type="dxa"/>
            <w:noWrap/>
            <w:vAlign w:val="bottom"/>
          </w:tcPr>
          <w:p w14:paraId="7018451E" w14:textId="77777777" w:rsidR="00954FE8" w:rsidRPr="00381FC2" w:rsidRDefault="00954FE8" w:rsidP="00D92368">
            <w:pPr>
              <w:spacing w:after="0"/>
              <w:jc w:val="center"/>
            </w:pPr>
            <w:r w:rsidRPr="00E15D98">
              <w:rPr>
                <w:color w:val="000000"/>
              </w:rPr>
              <w:t>15.95</w:t>
            </w:r>
          </w:p>
        </w:tc>
        <w:tc>
          <w:tcPr>
            <w:tcW w:w="1080" w:type="dxa"/>
            <w:noWrap/>
            <w:vAlign w:val="bottom"/>
          </w:tcPr>
          <w:p w14:paraId="6E207FFD" w14:textId="77777777" w:rsidR="00954FE8" w:rsidRPr="00381FC2" w:rsidRDefault="00954FE8" w:rsidP="00D92368">
            <w:pPr>
              <w:spacing w:after="0"/>
              <w:jc w:val="center"/>
            </w:pPr>
            <w:r w:rsidRPr="00E15D98">
              <w:rPr>
                <w:color w:val="000000"/>
              </w:rPr>
              <w:t>14.32</w:t>
            </w:r>
          </w:p>
        </w:tc>
        <w:tc>
          <w:tcPr>
            <w:tcW w:w="1080" w:type="dxa"/>
            <w:noWrap/>
            <w:vAlign w:val="bottom"/>
          </w:tcPr>
          <w:p w14:paraId="6FDB02EB" w14:textId="77777777" w:rsidR="00954FE8" w:rsidRPr="00381FC2" w:rsidRDefault="00954FE8" w:rsidP="00D92368">
            <w:pPr>
              <w:spacing w:after="0"/>
              <w:jc w:val="center"/>
            </w:pPr>
            <w:r w:rsidRPr="00E15D98">
              <w:rPr>
                <w:color w:val="000000"/>
              </w:rPr>
              <w:t>20.06</w:t>
            </w:r>
          </w:p>
        </w:tc>
        <w:tc>
          <w:tcPr>
            <w:tcW w:w="1080" w:type="dxa"/>
            <w:noWrap/>
            <w:vAlign w:val="bottom"/>
          </w:tcPr>
          <w:p w14:paraId="400BF4DF" w14:textId="77777777" w:rsidR="00954FE8" w:rsidRPr="00381FC2" w:rsidRDefault="00954FE8" w:rsidP="00D92368">
            <w:pPr>
              <w:spacing w:after="0"/>
              <w:jc w:val="center"/>
            </w:pPr>
            <w:r w:rsidRPr="00E15D98">
              <w:rPr>
                <w:color w:val="000000"/>
              </w:rPr>
              <w:t>21.63</w:t>
            </w:r>
          </w:p>
        </w:tc>
        <w:tc>
          <w:tcPr>
            <w:tcW w:w="1080" w:type="dxa"/>
            <w:noWrap/>
            <w:vAlign w:val="bottom"/>
          </w:tcPr>
          <w:p w14:paraId="25BDE076" w14:textId="77777777" w:rsidR="00954FE8" w:rsidRPr="00381FC2" w:rsidRDefault="00954FE8" w:rsidP="00D92368">
            <w:pPr>
              <w:spacing w:after="0"/>
              <w:jc w:val="center"/>
            </w:pPr>
            <w:r w:rsidRPr="00E15D98">
              <w:rPr>
                <w:color w:val="000000"/>
              </w:rPr>
              <w:t>16.67</w:t>
            </w:r>
          </w:p>
        </w:tc>
      </w:tr>
      <w:tr w:rsidR="00954FE8" w:rsidRPr="002A5C31" w14:paraId="3019D052" w14:textId="77777777" w:rsidTr="00D92368">
        <w:trPr>
          <w:trHeight w:val="285"/>
          <w:jc w:val="center"/>
        </w:trPr>
        <w:tc>
          <w:tcPr>
            <w:tcW w:w="1705" w:type="dxa"/>
            <w:noWrap/>
            <w:vAlign w:val="center"/>
            <w:hideMark/>
          </w:tcPr>
          <w:p w14:paraId="6AB0FE48" w14:textId="77777777" w:rsidR="00954FE8" w:rsidRPr="002A5C31" w:rsidRDefault="00954FE8" w:rsidP="00D92368">
            <w:pPr>
              <w:spacing w:after="0"/>
            </w:pPr>
            <w:r w:rsidRPr="002A5C31">
              <w:t>South Bank</w:t>
            </w:r>
          </w:p>
        </w:tc>
        <w:tc>
          <w:tcPr>
            <w:tcW w:w="2250" w:type="dxa"/>
            <w:noWrap/>
            <w:vAlign w:val="center"/>
            <w:hideMark/>
          </w:tcPr>
          <w:p w14:paraId="23180127" w14:textId="77777777" w:rsidR="00954FE8" w:rsidRPr="002A5C31" w:rsidRDefault="00954FE8" w:rsidP="00D92368">
            <w:pPr>
              <w:spacing w:after="0"/>
            </w:pPr>
            <w:r w:rsidRPr="002A5C31">
              <w:t>South Bank</w:t>
            </w:r>
          </w:p>
        </w:tc>
        <w:tc>
          <w:tcPr>
            <w:tcW w:w="1080" w:type="dxa"/>
            <w:noWrap/>
            <w:vAlign w:val="bottom"/>
          </w:tcPr>
          <w:p w14:paraId="6AF0F3BB" w14:textId="77777777" w:rsidR="00954FE8" w:rsidRPr="00381FC2" w:rsidRDefault="00954FE8" w:rsidP="00D92368">
            <w:pPr>
              <w:spacing w:after="0"/>
              <w:jc w:val="center"/>
            </w:pPr>
            <w:r w:rsidRPr="00E15D98">
              <w:rPr>
                <w:color w:val="000000"/>
              </w:rPr>
              <w:t>2.28</w:t>
            </w:r>
          </w:p>
        </w:tc>
        <w:tc>
          <w:tcPr>
            <w:tcW w:w="1080" w:type="dxa"/>
            <w:noWrap/>
            <w:vAlign w:val="bottom"/>
          </w:tcPr>
          <w:p w14:paraId="38C34079" w14:textId="77777777" w:rsidR="00954FE8" w:rsidRPr="00381FC2" w:rsidRDefault="00954FE8" w:rsidP="00D92368">
            <w:pPr>
              <w:spacing w:after="0"/>
              <w:jc w:val="center"/>
            </w:pPr>
          </w:p>
        </w:tc>
        <w:tc>
          <w:tcPr>
            <w:tcW w:w="1080" w:type="dxa"/>
            <w:noWrap/>
            <w:vAlign w:val="bottom"/>
          </w:tcPr>
          <w:p w14:paraId="358D3F65" w14:textId="77777777" w:rsidR="00954FE8" w:rsidRPr="00381FC2" w:rsidRDefault="00954FE8" w:rsidP="00D92368">
            <w:pPr>
              <w:spacing w:after="0"/>
              <w:jc w:val="center"/>
            </w:pPr>
          </w:p>
        </w:tc>
        <w:tc>
          <w:tcPr>
            <w:tcW w:w="1080" w:type="dxa"/>
            <w:noWrap/>
            <w:vAlign w:val="bottom"/>
          </w:tcPr>
          <w:p w14:paraId="06C5CC94" w14:textId="77777777" w:rsidR="00954FE8" w:rsidRPr="00381FC2" w:rsidRDefault="00954FE8" w:rsidP="00D92368">
            <w:pPr>
              <w:spacing w:after="0"/>
              <w:jc w:val="center"/>
            </w:pPr>
          </w:p>
        </w:tc>
        <w:tc>
          <w:tcPr>
            <w:tcW w:w="1080" w:type="dxa"/>
            <w:noWrap/>
            <w:vAlign w:val="bottom"/>
          </w:tcPr>
          <w:p w14:paraId="6D45F6CC" w14:textId="77777777" w:rsidR="00954FE8" w:rsidRPr="00381FC2" w:rsidRDefault="00954FE8" w:rsidP="00D92368">
            <w:pPr>
              <w:spacing w:after="0"/>
              <w:jc w:val="center"/>
            </w:pPr>
          </w:p>
        </w:tc>
      </w:tr>
      <w:tr w:rsidR="00954FE8" w:rsidRPr="002A5C31" w14:paraId="184184F5" w14:textId="77777777" w:rsidTr="00D92368">
        <w:trPr>
          <w:trHeight w:val="285"/>
          <w:jc w:val="center"/>
        </w:trPr>
        <w:tc>
          <w:tcPr>
            <w:tcW w:w="1705" w:type="dxa"/>
            <w:noWrap/>
            <w:vAlign w:val="center"/>
            <w:hideMark/>
          </w:tcPr>
          <w:p w14:paraId="695995F4" w14:textId="77777777" w:rsidR="00954FE8" w:rsidRPr="002A5C31" w:rsidRDefault="00954FE8" w:rsidP="00D92368">
            <w:pPr>
              <w:spacing w:after="0"/>
            </w:pPr>
            <w:r w:rsidRPr="002A5C31">
              <w:t>Swains</w:t>
            </w:r>
          </w:p>
        </w:tc>
        <w:tc>
          <w:tcPr>
            <w:tcW w:w="2250" w:type="dxa"/>
            <w:noWrap/>
            <w:vAlign w:val="center"/>
            <w:hideMark/>
          </w:tcPr>
          <w:p w14:paraId="2CDAAC60" w14:textId="77777777" w:rsidR="00954FE8" w:rsidRPr="002A5C31" w:rsidRDefault="00954FE8" w:rsidP="00D92368">
            <w:pPr>
              <w:spacing w:after="0"/>
            </w:pPr>
            <w:r>
              <w:t>Swains (Open)</w:t>
            </w:r>
          </w:p>
        </w:tc>
        <w:tc>
          <w:tcPr>
            <w:tcW w:w="1080" w:type="dxa"/>
            <w:noWrap/>
            <w:vAlign w:val="bottom"/>
          </w:tcPr>
          <w:p w14:paraId="5C13A694" w14:textId="77777777" w:rsidR="00954FE8" w:rsidRPr="00381FC2" w:rsidRDefault="00954FE8" w:rsidP="00D92368">
            <w:pPr>
              <w:spacing w:after="0"/>
              <w:jc w:val="center"/>
            </w:pPr>
          </w:p>
        </w:tc>
        <w:tc>
          <w:tcPr>
            <w:tcW w:w="1080" w:type="dxa"/>
            <w:noWrap/>
            <w:vAlign w:val="bottom"/>
          </w:tcPr>
          <w:p w14:paraId="78EA7572" w14:textId="77777777" w:rsidR="00954FE8" w:rsidRPr="00381FC2" w:rsidRDefault="00954FE8" w:rsidP="00D92368">
            <w:pPr>
              <w:spacing w:after="0"/>
              <w:jc w:val="center"/>
            </w:pPr>
          </w:p>
        </w:tc>
        <w:tc>
          <w:tcPr>
            <w:tcW w:w="1080" w:type="dxa"/>
            <w:noWrap/>
            <w:vAlign w:val="bottom"/>
          </w:tcPr>
          <w:p w14:paraId="55A89604" w14:textId="77777777" w:rsidR="00954FE8" w:rsidRPr="00381FC2" w:rsidRDefault="00954FE8" w:rsidP="00D92368">
            <w:pPr>
              <w:spacing w:after="0"/>
              <w:jc w:val="center"/>
            </w:pPr>
            <w:r w:rsidRPr="00E15D98">
              <w:rPr>
                <w:color w:val="000000"/>
              </w:rPr>
              <w:t>68.58</w:t>
            </w:r>
          </w:p>
        </w:tc>
        <w:tc>
          <w:tcPr>
            <w:tcW w:w="1080" w:type="dxa"/>
            <w:noWrap/>
            <w:vAlign w:val="bottom"/>
          </w:tcPr>
          <w:p w14:paraId="3F8FFE2E" w14:textId="77777777" w:rsidR="00954FE8" w:rsidRPr="00381FC2" w:rsidRDefault="00954FE8" w:rsidP="00D92368">
            <w:pPr>
              <w:spacing w:after="0"/>
              <w:jc w:val="center"/>
            </w:pPr>
          </w:p>
        </w:tc>
        <w:tc>
          <w:tcPr>
            <w:tcW w:w="1080" w:type="dxa"/>
            <w:noWrap/>
            <w:vAlign w:val="bottom"/>
          </w:tcPr>
          <w:p w14:paraId="121705AD" w14:textId="77777777" w:rsidR="00954FE8" w:rsidRPr="00381FC2" w:rsidRDefault="00954FE8" w:rsidP="00D92368">
            <w:pPr>
              <w:spacing w:after="0"/>
              <w:jc w:val="center"/>
            </w:pPr>
            <w:r w:rsidRPr="00E15D98">
              <w:rPr>
                <w:color w:val="000000"/>
              </w:rPr>
              <w:t>5.92</w:t>
            </w:r>
          </w:p>
        </w:tc>
      </w:tr>
      <w:tr w:rsidR="00954FE8" w:rsidRPr="002A5C31" w14:paraId="48BF40A8" w14:textId="77777777" w:rsidTr="00D92368">
        <w:trPr>
          <w:trHeight w:val="285"/>
          <w:jc w:val="center"/>
        </w:trPr>
        <w:tc>
          <w:tcPr>
            <w:tcW w:w="1705" w:type="dxa"/>
            <w:noWrap/>
            <w:vAlign w:val="center"/>
            <w:hideMark/>
          </w:tcPr>
          <w:p w14:paraId="24966CF1" w14:textId="77777777" w:rsidR="00954FE8" w:rsidRPr="002A5C31" w:rsidRDefault="00954FE8" w:rsidP="00D92368">
            <w:pPr>
              <w:spacing w:after="0"/>
            </w:pPr>
            <w:r w:rsidRPr="002A5C31">
              <w:t>Swains</w:t>
            </w:r>
          </w:p>
        </w:tc>
        <w:tc>
          <w:tcPr>
            <w:tcW w:w="2250" w:type="dxa"/>
            <w:noWrap/>
            <w:vAlign w:val="center"/>
            <w:hideMark/>
          </w:tcPr>
          <w:p w14:paraId="39DE2D65" w14:textId="77777777" w:rsidR="00954FE8" w:rsidRPr="002A5C31" w:rsidRDefault="00954FE8" w:rsidP="00D92368">
            <w:pPr>
              <w:spacing w:after="0"/>
            </w:pPr>
            <w:r>
              <w:t>Swains (NMS)</w:t>
            </w:r>
          </w:p>
        </w:tc>
        <w:tc>
          <w:tcPr>
            <w:tcW w:w="1080" w:type="dxa"/>
            <w:noWrap/>
            <w:vAlign w:val="bottom"/>
          </w:tcPr>
          <w:p w14:paraId="1B805F59" w14:textId="77777777" w:rsidR="00954FE8" w:rsidRPr="00381FC2" w:rsidRDefault="00954FE8" w:rsidP="00D92368">
            <w:pPr>
              <w:spacing w:after="0"/>
              <w:jc w:val="center"/>
            </w:pPr>
          </w:p>
        </w:tc>
        <w:tc>
          <w:tcPr>
            <w:tcW w:w="1080" w:type="dxa"/>
            <w:noWrap/>
            <w:vAlign w:val="bottom"/>
          </w:tcPr>
          <w:p w14:paraId="26D6A323" w14:textId="77777777" w:rsidR="00954FE8" w:rsidRPr="00381FC2" w:rsidRDefault="00954FE8" w:rsidP="00D92368">
            <w:pPr>
              <w:spacing w:after="0"/>
              <w:jc w:val="center"/>
            </w:pPr>
          </w:p>
        </w:tc>
        <w:tc>
          <w:tcPr>
            <w:tcW w:w="1080" w:type="dxa"/>
            <w:noWrap/>
            <w:vAlign w:val="bottom"/>
          </w:tcPr>
          <w:p w14:paraId="133D4C56" w14:textId="77777777" w:rsidR="00954FE8" w:rsidRPr="00381FC2" w:rsidRDefault="00954FE8" w:rsidP="00D92368">
            <w:pPr>
              <w:spacing w:after="0"/>
              <w:jc w:val="center"/>
            </w:pPr>
            <w:r w:rsidRPr="00E15D98">
              <w:rPr>
                <w:color w:val="000000"/>
              </w:rPr>
              <w:t>37.64</w:t>
            </w:r>
          </w:p>
        </w:tc>
        <w:tc>
          <w:tcPr>
            <w:tcW w:w="1080" w:type="dxa"/>
            <w:noWrap/>
            <w:vAlign w:val="bottom"/>
          </w:tcPr>
          <w:p w14:paraId="31A631D2" w14:textId="77777777" w:rsidR="00954FE8" w:rsidRPr="00381FC2" w:rsidRDefault="00954FE8" w:rsidP="00D92368">
            <w:pPr>
              <w:spacing w:after="0"/>
              <w:jc w:val="center"/>
            </w:pPr>
          </w:p>
        </w:tc>
        <w:tc>
          <w:tcPr>
            <w:tcW w:w="1080" w:type="dxa"/>
            <w:noWrap/>
            <w:vAlign w:val="bottom"/>
          </w:tcPr>
          <w:p w14:paraId="4FD21011" w14:textId="77777777" w:rsidR="00954FE8" w:rsidRPr="00381FC2" w:rsidRDefault="00954FE8" w:rsidP="00D92368">
            <w:pPr>
              <w:spacing w:after="0"/>
              <w:jc w:val="center"/>
            </w:pPr>
            <w:r w:rsidRPr="00E15D98">
              <w:rPr>
                <w:color w:val="000000"/>
              </w:rPr>
              <w:t>23.78</w:t>
            </w:r>
          </w:p>
        </w:tc>
      </w:tr>
      <w:tr w:rsidR="00954FE8" w:rsidRPr="002A5C31" w14:paraId="1330D724" w14:textId="77777777" w:rsidTr="00D92368">
        <w:trPr>
          <w:trHeight w:val="285"/>
          <w:jc w:val="center"/>
        </w:trPr>
        <w:tc>
          <w:tcPr>
            <w:tcW w:w="1705" w:type="dxa"/>
            <w:noWrap/>
            <w:vAlign w:val="center"/>
            <w:hideMark/>
          </w:tcPr>
          <w:p w14:paraId="6C2036C2" w14:textId="77777777" w:rsidR="00954FE8" w:rsidRPr="002A5C31" w:rsidRDefault="00954FE8" w:rsidP="00D92368">
            <w:pPr>
              <w:spacing w:after="0"/>
            </w:pPr>
            <w:r w:rsidRPr="002A5C31">
              <w:t>Swains</w:t>
            </w:r>
          </w:p>
        </w:tc>
        <w:tc>
          <w:tcPr>
            <w:tcW w:w="2250" w:type="dxa"/>
            <w:noWrap/>
            <w:vAlign w:val="center"/>
            <w:hideMark/>
          </w:tcPr>
          <w:p w14:paraId="2AE1A67E" w14:textId="77777777" w:rsidR="00954FE8" w:rsidRPr="002A5C31" w:rsidRDefault="00954FE8" w:rsidP="00D92368">
            <w:pPr>
              <w:spacing w:after="0"/>
            </w:pPr>
            <w:r w:rsidRPr="002A5C31">
              <w:t>Swains</w:t>
            </w:r>
            <w:r>
              <w:t xml:space="preserve"> (Both)</w:t>
            </w:r>
          </w:p>
        </w:tc>
        <w:tc>
          <w:tcPr>
            <w:tcW w:w="1080" w:type="dxa"/>
            <w:noWrap/>
            <w:vAlign w:val="bottom"/>
          </w:tcPr>
          <w:p w14:paraId="2DBCE68C" w14:textId="77777777" w:rsidR="00954FE8" w:rsidRPr="00381FC2" w:rsidRDefault="00954FE8" w:rsidP="00D92368">
            <w:pPr>
              <w:spacing w:after="0"/>
              <w:jc w:val="center"/>
            </w:pPr>
            <w:r w:rsidRPr="00E15D98">
              <w:rPr>
                <w:color w:val="000000"/>
              </w:rPr>
              <w:t>34.47</w:t>
            </w:r>
          </w:p>
        </w:tc>
        <w:tc>
          <w:tcPr>
            <w:tcW w:w="1080" w:type="dxa"/>
            <w:noWrap/>
            <w:vAlign w:val="bottom"/>
          </w:tcPr>
          <w:p w14:paraId="42E55A3B" w14:textId="77777777" w:rsidR="00954FE8" w:rsidRPr="00381FC2" w:rsidRDefault="00954FE8" w:rsidP="00D92368">
            <w:pPr>
              <w:spacing w:after="0"/>
              <w:jc w:val="center"/>
            </w:pPr>
          </w:p>
        </w:tc>
        <w:tc>
          <w:tcPr>
            <w:tcW w:w="1080" w:type="dxa"/>
            <w:noWrap/>
            <w:vAlign w:val="bottom"/>
          </w:tcPr>
          <w:p w14:paraId="73C36D4F" w14:textId="77777777" w:rsidR="00954FE8" w:rsidRPr="00381FC2" w:rsidRDefault="00954FE8" w:rsidP="00D92368">
            <w:pPr>
              <w:spacing w:after="0"/>
              <w:jc w:val="center"/>
            </w:pPr>
          </w:p>
        </w:tc>
        <w:tc>
          <w:tcPr>
            <w:tcW w:w="1080" w:type="dxa"/>
            <w:noWrap/>
            <w:vAlign w:val="bottom"/>
          </w:tcPr>
          <w:p w14:paraId="2B4574C6" w14:textId="77777777" w:rsidR="00954FE8" w:rsidRPr="00381FC2" w:rsidRDefault="00954FE8" w:rsidP="00D92368">
            <w:pPr>
              <w:spacing w:after="0"/>
              <w:jc w:val="center"/>
            </w:pPr>
          </w:p>
        </w:tc>
        <w:tc>
          <w:tcPr>
            <w:tcW w:w="1080" w:type="dxa"/>
            <w:noWrap/>
            <w:vAlign w:val="bottom"/>
          </w:tcPr>
          <w:p w14:paraId="229D9A30" w14:textId="77777777" w:rsidR="00954FE8" w:rsidRPr="00381FC2" w:rsidRDefault="00954FE8" w:rsidP="00D92368">
            <w:pPr>
              <w:spacing w:after="0"/>
              <w:jc w:val="center"/>
            </w:pPr>
          </w:p>
        </w:tc>
      </w:tr>
      <w:tr w:rsidR="00954FE8" w:rsidRPr="002A5C31" w14:paraId="49F90B6A" w14:textId="77777777" w:rsidTr="00D92368">
        <w:trPr>
          <w:trHeight w:val="285"/>
          <w:jc w:val="center"/>
        </w:trPr>
        <w:tc>
          <w:tcPr>
            <w:tcW w:w="1705" w:type="dxa"/>
            <w:noWrap/>
            <w:vAlign w:val="center"/>
            <w:hideMark/>
          </w:tcPr>
          <w:p w14:paraId="53BA404A" w14:textId="77777777" w:rsidR="00954FE8" w:rsidRPr="002A5C31" w:rsidRDefault="00954FE8" w:rsidP="00D92368">
            <w:pPr>
              <w:spacing w:after="0"/>
            </w:pPr>
            <w:r w:rsidRPr="002A5C31">
              <w:t>Tau</w:t>
            </w:r>
          </w:p>
        </w:tc>
        <w:tc>
          <w:tcPr>
            <w:tcW w:w="2250" w:type="dxa"/>
            <w:noWrap/>
            <w:vAlign w:val="center"/>
            <w:hideMark/>
          </w:tcPr>
          <w:p w14:paraId="2B414A46" w14:textId="77777777" w:rsidR="00954FE8" w:rsidRPr="002A5C31" w:rsidRDefault="00954FE8" w:rsidP="00D92368">
            <w:pPr>
              <w:spacing w:after="0"/>
            </w:pPr>
            <w:r w:rsidRPr="002A5C31">
              <w:t>Tau</w:t>
            </w:r>
            <w:r>
              <w:t xml:space="preserve"> (Both)</w:t>
            </w:r>
          </w:p>
        </w:tc>
        <w:tc>
          <w:tcPr>
            <w:tcW w:w="1080" w:type="dxa"/>
            <w:noWrap/>
            <w:vAlign w:val="bottom"/>
          </w:tcPr>
          <w:p w14:paraId="02CB2EC8" w14:textId="77777777" w:rsidR="00954FE8" w:rsidRPr="00381FC2" w:rsidRDefault="00954FE8" w:rsidP="00D92368">
            <w:pPr>
              <w:spacing w:after="0"/>
              <w:jc w:val="center"/>
            </w:pPr>
            <w:r w:rsidRPr="00E15D98">
              <w:rPr>
                <w:color w:val="000000"/>
              </w:rPr>
              <w:t>24.96</w:t>
            </w:r>
          </w:p>
        </w:tc>
        <w:tc>
          <w:tcPr>
            <w:tcW w:w="1080" w:type="dxa"/>
            <w:noWrap/>
            <w:vAlign w:val="bottom"/>
          </w:tcPr>
          <w:p w14:paraId="47CE6FD8" w14:textId="77777777" w:rsidR="00954FE8" w:rsidRPr="00381FC2" w:rsidRDefault="00954FE8" w:rsidP="00D92368">
            <w:pPr>
              <w:spacing w:after="0"/>
              <w:jc w:val="center"/>
            </w:pPr>
          </w:p>
        </w:tc>
        <w:tc>
          <w:tcPr>
            <w:tcW w:w="1080" w:type="dxa"/>
            <w:noWrap/>
            <w:vAlign w:val="bottom"/>
          </w:tcPr>
          <w:p w14:paraId="55A58C5C" w14:textId="77777777" w:rsidR="00954FE8" w:rsidRPr="00381FC2" w:rsidRDefault="00954FE8" w:rsidP="00D92368">
            <w:pPr>
              <w:spacing w:after="0"/>
              <w:jc w:val="center"/>
            </w:pPr>
          </w:p>
        </w:tc>
        <w:tc>
          <w:tcPr>
            <w:tcW w:w="1080" w:type="dxa"/>
            <w:noWrap/>
            <w:vAlign w:val="bottom"/>
          </w:tcPr>
          <w:p w14:paraId="4B067C90" w14:textId="77777777" w:rsidR="00954FE8" w:rsidRPr="00381FC2" w:rsidRDefault="00954FE8" w:rsidP="00D92368">
            <w:pPr>
              <w:spacing w:after="0"/>
              <w:jc w:val="center"/>
            </w:pPr>
          </w:p>
        </w:tc>
        <w:tc>
          <w:tcPr>
            <w:tcW w:w="1080" w:type="dxa"/>
            <w:noWrap/>
            <w:vAlign w:val="bottom"/>
          </w:tcPr>
          <w:p w14:paraId="52E583AB" w14:textId="77777777" w:rsidR="00954FE8" w:rsidRPr="00381FC2" w:rsidRDefault="00954FE8" w:rsidP="00D92368">
            <w:pPr>
              <w:spacing w:after="0"/>
              <w:jc w:val="center"/>
            </w:pPr>
          </w:p>
        </w:tc>
      </w:tr>
      <w:tr w:rsidR="00954FE8" w:rsidRPr="002A5C31" w14:paraId="7BEEDF4C" w14:textId="77777777" w:rsidTr="00D92368">
        <w:trPr>
          <w:trHeight w:val="285"/>
          <w:jc w:val="center"/>
        </w:trPr>
        <w:tc>
          <w:tcPr>
            <w:tcW w:w="1705" w:type="dxa"/>
            <w:noWrap/>
            <w:vAlign w:val="center"/>
            <w:hideMark/>
          </w:tcPr>
          <w:p w14:paraId="7237C89B" w14:textId="77777777" w:rsidR="00954FE8" w:rsidRPr="002A5C31" w:rsidRDefault="00954FE8" w:rsidP="00D92368">
            <w:pPr>
              <w:spacing w:after="0"/>
            </w:pPr>
            <w:r w:rsidRPr="002A5C31">
              <w:t>Tau</w:t>
            </w:r>
          </w:p>
        </w:tc>
        <w:tc>
          <w:tcPr>
            <w:tcW w:w="2250" w:type="dxa"/>
            <w:noWrap/>
            <w:vAlign w:val="center"/>
            <w:hideMark/>
          </w:tcPr>
          <w:p w14:paraId="6117E01D" w14:textId="77777777" w:rsidR="00954FE8" w:rsidRPr="002A5C31" w:rsidRDefault="00954FE8" w:rsidP="00D92368">
            <w:pPr>
              <w:spacing w:after="0"/>
            </w:pPr>
            <w:r>
              <w:t>Tau (Open)</w:t>
            </w:r>
          </w:p>
        </w:tc>
        <w:tc>
          <w:tcPr>
            <w:tcW w:w="1080" w:type="dxa"/>
            <w:noWrap/>
            <w:vAlign w:val="bottom"/>
          </w:tcPr>
          <w:p w14:paraId="6BFD9179" w14:textId="77777777" w:rsidR="00954FE8" w:rsidRPr="00381FC2" w:rsidRDefault="00954FE8" w:rsidP="00D92368">
            <w:pPr>
              <w:spacing w:after="0"/>
              <w:jc w:val="center"/>
            </w:pPr>
          </w:p>
        </w:tc>
        <w:tc>
          <w:tcPr>
            <w:tcW w:w="1080" w:type="dxa"/>
            <w:noWrap/>
            <w:vAlign w:val="bottom"/>
          </w:tcPr>
          <w:p w14:paraId="79C2C018" w14:textId="77777777" w:rsidR="00954FE8" w:rsidRPr="00381FC2" w:rsidRDefault="00954FE8" w:rsidP="00D92368">
            <w:pPr>
              <w:spacing w:after="0"/>
              <w:jc w:val="center"/>
            </w:pPr>
          </w:p>
        </w:tc>
        <w:tc>
          <w:tcPr>
            <w:tcW w:w="1080" w:type="dxa"/>
            <w:noWrap/>
            <w:vAlign w:val="bottom"/>
          </w:tcPr>
          <w:p w14:paraId="3F5063B6" w14:textId="77777777" w:rsidR="00954FE8" w:rsidRPr="00381FC2" w:rsidRDefault="00954FE8" w:rsidP="00D92368">
            <w:pPr>
              <w:spacing w:after="0"/>
              <w:jc w:val="center"/>
            </w:pPr>
            <w:r w:rsidRPr="00E15D98">
              <w:rPr>
                <w:color w:val="000000"/>
              </w:rPr>
              <w:t>33.84</w:t>
            </w:r>
          </w:p>
        </w:tc>
        <w:tc>
          <w:tcPr>
            <w:tcW w:w="1080" w:type="dxa"/>
            <w:noWrap/>
            <w:vAlign w:val="bottom"/>
          </w:tcPr>
          <w:p w14:paraId="0A0E14DD" w14:textId="77777777" w:rsidR="00954FE8" w:rsidRPr="00381FC2" w:rsidRDefault="00954FE8" w:rsidP="00D92368">
            <w:pPr>
              <w:spacing w:after="0"/>
              <w:jc w:val="center"/>
            </w:pPr>
            <w:r w:rsidRPr="00E15D98">
              <w:rPr>
                <w:color w:val="000000"/>
              </w:rPr>
              <w:t>33.21</w:t>
            </w:r>
          </w:p>
        </w:tc>
        <w:tc>
          <w:tcPr>
            <w:tcW w:w="1080" w:type="dxa"/>
            <w:noWrap/>
            <w:vAlign w:val="bottom"/>
          </w:tcPr>
          <w:p w14:paraId="59430A4C" w14:textId="77777777" w:rsidR="00954FE8" w:rsidRPr="00381FC2" w:rsidRDefault="00954FE8" w:rsidP="00D92368">
            <w:pPr>
              <w:spacing w:after="0"/>
              <w:jc w:val="center"/>
            </w:pPr>
            <w:r w:rsidRPr="00E15D98">
              <w:rPr>
                <w:color w:val="000000"/>
              </w:rPr>
              <w:t>35.09</w:t>
            </w:r>
          </w:p>
        </w:tc>
      </w:tr>
      <w:tr w:rsidR="00954FE8" w:rsidRPr="002A5C31" w14:paraId="570F8827" w14:textId="77777777" w:rsidTr="00D92368">
        <w:trPr>
          <w:trHeight w:val="285"/>
          <w:jc w:val="center"/>
        </w:trPr>
        <w:tc>
          <w:tcPr>
            <w:tcW w:w="1705" w:type="dxa"/>
            <w:noWrap/>
            <w:vAlign w:val="center"/>
            <w:hideMark/>
          </w:tcPr>
          <w:p w14:paraId="15F950B6" w14:textId="77777777" w:rsidR="00954FE8" w:rsidRPr="002A5C31" w:rsidRDefault="00954FE8" w:rsidP="00D92368">
            <w:pPr>
              <w:spacing w:after="0"/>
            </w:pPr>
            <w:r w:rsidRPr="002A5C31">
              <w:t>Tau</w:t>
            </w:r>
          </w:p>
        </w:tc>
        <w:tc>
          <w:tcPr>
            <w:tcW w:w="2250" w:type="dxa"/>
            <w:noWrap/>
            <w:vAlign w:val="center"/>
            <w:hideMark/>
          </w:tcPr>
          <w:p w14:paraId="189A1163" w14:textId="77777777" w:rsidR="00954FE8" w:rsidRPr="002A5C31" w:rsidRDefault="00954FE8" w:rsidP="00D92368">
            <w:pPr>
              <w:spacing w:after="0"/>
            </w:pPr>
            <w:r>
              <w:t>Tau (NMS)</w:t>
            </w:r>
          </w:p>
        </w:tc>
        <w:tc>
          <w:tcPr>
            <w:tcW w:w="1080" w:type="dxa"/>
            <w:noWrap/>
            <w:vAlign w:val="bottom"/>
          </w:tcPr>
          <w:p w14:paraId="6999D070" w14:textId="77777777" w:rsidR="00954FE8" w:rsidRPr="00381FC2" w:rsidRDefault="00954FE8" w:rsidP="00D92368">
            <w:pPr>
              <w:spacing w:after="0"/>
              <w:jc w:val="center"/>
            </w:pPr>
          </w:p>
        </w:tc>
        <w:tc>
          <w:tcPr>
            <w:tcW w:w="1080" w:type="dxa"/>
            <w:noWrap/>
            <w:vAlign w:val="bottom"/>
          </w:tcPr>
          <w:p w14:paraId="4CDE51D9" w14:textId="77777777" w:rsidR="00954FE8" w:rsidRPr="00381FC2" w:rsidRDefault="00954FE8" w:rsidP="00D92368">
            <w:pPr>
              <w:spacing w:after="0"/>
              <w:jc w:val="center"/>
            </w:pPr>
          </w:p>
        </w:tc>
        <w:tc>
          <w:tcPr>
            <w:tcW w:w="1080" w:type="dxa"/>
            <w:noWrap/>
            <w:vAlign w:val="bottom"/>
          </w:tcPr>
          <w:p w14:paraId="07F6C0A9" w14:textId="77777777" w:rsidR="00954FE8" w:rsidRPr="00381FC2" w:rsidRDefault="00954FE8" w:rsidP="00D92368">
            <w:pPr>
              <w:spacing w:after="0"/>
              <w:jc w:val="center"/>
            </w:pPr>
            <w:r w:rsidRPr="00E15D98">
              <w:rPr>
                <w:color w:val="000000"/>
              </w:rPr>
              <w:t>29.36</w:t>
            </w:r>
          </w:p>
        </w:tc>
        <w:tc>
          <w:tcPr>
            <w:tcW w:w="1080" w:type="dxa"/>
            <w:noWrap/>
            <w:vAlign w:val="bottom"/>
          </w:tcPr>
          <w:p w14:paraId="2049CA2B" w14:textId="77777777" w:rsidR="00954FE8" w:rsidRPr="00381FC2" w:rsidRDefault="00954FE8" w:rsidP="00D92368">
            <w:pPr>
              <w:spacing w:after="0"/>
              <w:jc w:val="center"/>
            </w:pPr>
            <w:r w:rsidRPr="00E15D98">
              <w:rPr>
                <w:color w:val="000000"/>
              </w:rPr>
              <w:t>19.59</w:t>
            </w:r>
          </w:p>
        </w:tc>
        <w:tc>
          <w:tcPr>
            <w:tcW w:w="1080" w:type="dxa"/>
            <w:noWrap/>
            <w:vAlign w:val="bottom"/>
          </w:tcPr>
          <w:p w14:paraId="49DDA4FE" w14:textId="77777777" w:rsidR="00954FE8" w:rsidRPr="00381FC2" w:rsidRDefault="00954FE8" w:rsidP="00D92368">
            <w:pPr>
              <w:spacing w:after="0"/>
              <w:jc w:val="center"/>
            </w:pPr>
            <w:r w:rsidRPr="00E15D98">
              <w:rPr>
                <w:color w:val="000000"/>
              </w:rPr>
              <w:t>12.63</w:t>
            </w:r>
          </w:p>
        </w:tc>
      </w:tr>
      <w:tr w:rsidR="00954FE8" w:rsidRPr="002A5C31" w14:paraId="3FB16DB6" w14:textId="77777777" w:rsidTr="00D92368">
        <w:trPr>
          <w:trHeight w:val="285"/>
          <w:jc w:val="center"/>
        </w:trPr>
        <w:tc>
          <w:tcPr>
            <w:tcW w:w="1705" w:type="dxa"/>
            <w:noWrap/>
            <w:vAlign w:val="center"/>
            <w:hideMark/>
          </w:tcPr>
          <w:p w14:paraId="09E71EE2" w14:textId="77777777" w:rsidR="00954FE8" w:rsidRPr="002A5C31" w:rsidRDefault="00954FE8" w:rsidP="00D92368">
            <w:pPr>
              <w:spacing w:after="0"/>
            </w:pPr>
            <w:r w:rsidRPr="002A5C31">
              <w:t>Tutuila</w:t>
            </w:r>
          </w:p>
        </w:tc>
        <w:tc>
          <w:tcPr>
            <w:tcW w:w="2250" w:type="dxa"/>
            <w:noWrap/>
            <w:vAlign w:val="center"/>
            <w:hideMark/>
          </w:tcPr>
          <w:p w14:paraId="029867FF" w14:textId="77777777" w:rsidR="00954FE8" w:rsidRPr="002A5C31" w:rsidRDefault="00954FE8" w:rsidP="00D92368">
            <w:pPr>
              <w:spacing w:after="0"/>
            </w:pPr>
            <w:r>
              <w:t>Aunu</w:t>
            </w:r>
            <w:r w:rsidRPr="00277154">
              <w:t>'</w:t>
            </w:r>
            <w:r>
              <w:t>u (NMS)</w:t>
            </w:r>
          </w:p>
        </w:tc>
        <w:tc>
          <w:tcPr>
            <w:tcW w:w="1080" w:type="dxa"/>
            <w:noWrap/>
            <w:vAlign w:val="bottom"/>
          </w:tcPr>
          <w:p w14:paraId="2BDA5557" w14:textId="77777777" w:rsidR="00954FE8" w:rsidRPr="00381FC2" w:rsidRDefault="00954FE8" w:rsidP="00D92368">
            <w:pPr>
              <w:spacing w:after="0"/>
              <w:jc w:val="center"/>
            </w:pPr>
          </w:p>
        </w:tc>
        <w:tc>
          <w:tcPr>
            <w:tcW w:w="1080" w:type="dxa"/>
            <w:noWrap/>
            <w:vAlign w:val="bottom"/>
          </w:tcPr>
          <w:p w14:paraId="7208AAD2" w14:textId="77777777" w:rsidR="00954FE8" w:rsidRPr="00381FC2" w:rsidRDefault="00954FE8" w:rsidP="00D92368">
            <w:pPr>
              <w:spacing w:after="0"/>
              <w:jc w:val="center"/>
            </w:pPr>
          </w:p>
        </w:tc>
        <w:tc>
          <w:tcPr>
            <w:tcW w:w="1080" w:type="dxa"/>
            <w:noWrap/>
            <w:vAlign w:val="bottom"/>
          </w:tcPr>
          <w:p w14:paraId="518E1E51" w14:textId="77777777" w:rsidR="00954FE8" w:rsidRPr="00381FC2" w:rsidRDefault="00954FE8" w:rsidP="00D92368">
            <w:pPr>
              <w:spacing w:after="0"/>
              <w:jc w:val="center"/>
            </w:pPr>
            <w:r w:rsidRPr="00E15D98">
              <w:rPr>
                <w:color w:val="000000"/>
              </w:rPr>
              <w:t>7.53</w:t>
            </w:r>
          </w:p>
        </w:tc>
        <w:tc>
          <w:tcPr>
            <w:tcW w:w="1080" w:type="dxa"/>
            <w:noWrap/>
            <w:vAlign w:val="bottom"/>
          </w:tcPr>
          <w:p w14:paraId="542DF625" w14:textId="77777777" w:rsidR="00954FE8" w:rsidRPr="00381FC2" w:rsidRDefault="00954FE8" w:rsidP="00D92368">
            <w:pPr>
              <w:spacing w:after="0"/>
              <w:jc w:val="center"/>
            </w:pPr>
          </w:p>
        </w:tc>
        <w:tc>
          <w:tcPr>
            <w:tcW w:w="1080" w:type="dxa"/>
            <w:noWrap/>
            <w:vAlign w:val="bottom"/>
          </w:tcPr>
          <w:p w14:paraId="0248D8CA" w14:textId="77777777" w:rsidR="00954FE8" w:rsidRPr="00381FC2" w:rsidRDefault="00954FE8" w:rsidP="00D92368">
            <w:pPr>
              <w:spacing w:after="0"/>
              <w:jc w:val="center"/>
            </w:pPr>
          </w:p>
        </w:tc>
      </w:tr>
      <w:tr w:rsidR="00954FE8" w:rsidRPr="002A5C31" w14:paraId="6D6E1720" w14:textId="77777777" w:rsidTr="00D92368">
        <w:trPr>
          <w:trHeight w:val="285"/>
          <w:jc w:val="center"/>
        </w:trPr>
        <w:tc>
          <w:tcPr>
            <w:tcW w:w="1705" w:type="dxa"/>
            <w:noWrap/>
            <w:vAlign w:val="center"/>
            <w:hideMark/>
          </w:tcPr>
          <w:p w14:paraId="14CABF08" w14:textId="77777777" w:rsidR="00954FE8" w:rsidRPr="002A5C31" w:rsidRDefault="00954FE8" w:rsidP="00D92368">
            <w:pPr>
              <w:spacing w:after="0"/>
            </w:pPr>
            <w:r w:rsidRPr="002A5C31">
              <w:t>Tutuila</w:t>
            </w:r>
          </w:p>
        </w:tc>
        <w:tc>
          <w:tcPr>
            <w:tcW w:w="2250" w:type="dxa"/>
            <w:noWrap/>
            <w:vAlign w:val="center"/>
            <w:hideMark/>
          </w:tcPr>
          <w:p w14:paraId="410F4D34" w14:textId="77777777" w:rsidR="00954FE8" w:rsidRPr="002A5C31" w:rsidRDefault="00954FE8" w:rsidP="00D92368">
            <w:pPr>
              <w:spacing w:after="0"/>
            </w:pPr>
            <w:r>
              <w:t>Fagatele Bay (NMS)</w:t>
            </w:r>
          </w:p>
        </w:tc>
        <w:tc>
          <w:tcPr>
            <w:tcW w:w="1080" w:type="dxa"/>
            <w:noWrap/>
            <w:vAlign w:val="bottom"/>
          </w:tcPr>
          <w:p w14:paraId="03119FAF" w14:textId="77777777" w:rsidR="00954FE8" w:rsidRPr="00381FC2" w:rsidRDefault="00954FE8" w:rsidP="00D92368">
            <w:pPr>
              <w:spacing w:after="0"/>
              <w:jc w:val="center"/>
            </w:pPr>
          </w:p>
        </w:tc>
        <w:tc>
          <w:tcPr>
            <w:tcW w:w="1080" w:type="dxa"/>
            <w:noWrap/>
            <w:vAlign w:val="bottom"/>
          </w:tcPr>
          <w:p w14:paraId="56279D3E" w14:textId="77777777" w:rsidR="00954FE8" w:rsidRPr="00381FC2" w:rsidRDefault="00954FE8" w:rsidP="00D92368">
            <w:pPr>
              <w:spacing w:after="0"/>
              <w:jc w:val="center"/>
            </w:pPr>
          </w:p>
        </w:tc>
        <w:tc>
          <w:tcPr>
            <w:tcW w:w="1080" w:type="dxa"/>
            <w:noWrap/>
            <w:vAlign w:val="bottom"/>
          </w:tcPr>
          <w:p w14:paraId="48C834DB" w14:textId="77777777" w:rsidR="00954FE8" w:rsidRPr="00381FC2" w:rsidRDefault="00954FE8" w:rsidP="00D92368">
            <w:pPr>
              <w:spacing w:after="0"/>
              <w:jc w:val="center"/>
            </w:pPr>
            <w:r w:rsidRPr="00E15D98">
              <w:rPr>
                <w:color w:val="000000"/>
              </w:rPr>
              <w:t>39.65</w:t>
            </w:r>
          </w:p>
        </w:tc>
        <w:tc>
          <w:tcPr>
            <w:tcW w:w="1080" w:type="dxa"/>
            <w:noWrap/>
            <w:vAlign w:val="bottom"/>
          </w:tcPr>
          <w:p w14:paraId="43A0A487" w14:textId="77777777" w:rsidR="00954FE8" w:rsidRPr="00381FC2" w:rsidRDefault="00954FE8" w:rsidP="00D92368">
            <w:pPr>
              <w:spacing w:after="0"/>
              <w:jc w:val="center"/>
            </w:pPr>
            <w:r w:rsidRPr="00E15D98">
              <w:rPr>
                <w:color w:val="000000"/>
              </w:rPr>
              <w:t>28.24</w:t>
            </w:r>
          </w:p>
        </w:tc>
        <w:tc>
          <w:tcPr>
            <w:tcW w:w="1080" w:type="dxa"/>
            <w:noWrap/>
            <w:vAlign w:val="bottom"/>
          </w:tcPr>
          <w:p w14:paraId="04D4A943" w14:textId="77777777" w:rsidR="00954FE8" w:rsidRPr="00381FC2" w:rsidRDefault="00954FE8" w:rsidP="00D92368">
            <w:pPr>
              <w:spacing w:after="0"/>
              <w:jc w:val="center"/>
            </w:pPr>
            <w:r w:rsidRPr="00E15D98">
              <w:rPr>
                <w:color w:val="000000"/>
              </w:rPr>
              <w:t>33.05</w:t>
            </w:r>
          </w:p>
        </w:tc>
      </w:tr>
      <w:tr w:rsidR="00954FE8" w:rsidRPr="002A5C31" w14:paraId="76F69375" w14:textId="77777777" w:rsidTr="00D92368">
        <w:trPr>
          <w:trHeight w:val="285"/>
          <w:jc w:val="center"/>
        </w:trPr>
        <w:tc>
          <w:tcPr>
            <w:tcW w:w="1705" w:type="dxa"/>
            <w:noWrap/>
            <w:vAlign w:val="center"/>
            <w:hideMark/>
          </w:tcPr>
          <w:p w14:paraId="337A11C6" w14:textId="77777777" w:rsidR="00954FE8" w:rsidRPr="002A5C31" w:rsidRDefault="00954FE8" w:rsidP="00D92368">
            <w:pPr>
              <w:spacing w:after="0"/>
            </w:pPr>
            <w:r w:rsidRPr="002A5C31">
              <w:t>Tutuila</w:t>
            </w:r>
          </w:p>
        </w:tc>
        <w:tc>
          <w:tcPr>
            <w:tcW w:w="2250" w:type="dxa"/>
            <w:noWrap/>
            <w:vAlign w:val="center"/>
            <w:hideMark/>
          </w:tcPr>
          <w:p w14:paraId="6D08A92D" w14:textId="77777777" w:rsidR="00954FE8" w:rsidRPr="002A5C31" w:rsidRDefault="00954FE8" w:rsidP="00D92368">
            <w:pPr>
              <w:spacing w:after="0"/>
            </w:pPr>
            <w:r>
              <w:t>Northeast (NMS)</w:t>
            </w:r>
          </w:p>
        </w:tc>
        <w:tc>
          <w:tcPr>
            <w:tcW w:w="1080" w:type="dxa"/>
            <w:noWrap/>
            <w:vAlign w:val="bottom"/>
          </w:tcPr>
          <w:p w14:paraId="004F11CC" w14:textId="77777777" w:rsidR="00954FE8" w:rsidRPr="00381FC2" w:rsidRDefault="00954FE8" w:rsidP="00D92368">
            <w:pPr>
              <w:spacing w:after="0"/>
              <w:jc w:val="center"/>
            </w:pPr>
            <w:r w:rsidRPr="00E15D98">
              <w:rPr>
                <w:color w:val="000000"/>
              </w:rPr>
              <w:t>19.62</w:t>
            </w:r>
          </w:p>
        </w:tc>
        <w:tc>
          <w:tcPr>
            <w:tcW w:w="1080" w:type="dxa"/>
            <w:noWrap/>
            <w:vAlign w:val="bottom"/>
          </w:tcPr>
          <w:p w14:paraId="746A68B1" w14:textId="77777777" w:rsidR="00954FE8" w:rsidRPr="00381FC2" w:rsidRDefault="00954FE8" w:rsidP="00D92368">
            <w:pPr>
              <w:spacing w:after="0"/>
              <w:jc w:val="center"/>
            </w:pPr>
          </w:p>
        </w:tc>
        <w:tc>
          <w:tcPr>
            <w:tcW w:w="1080" w:type="dxa"/>
            <w:noWrap/>
            <w:vAlign w:val="bottom"/>
          </w:tcPr>
          <w:p w14:paraId="313F473D" w14:textId="77777777" w:rsidR="00954FE8" w:rsidRPr="00381FC2" w:rsidRDefault="00954FE8" w:rsidP="00D92368">
            <w:pPr>
              <w:spacing w:after="0"/>
              <w:jc w:val="center"/>
            </w:pPr>
          </w:p>
        </w:tc>
        <w:tc>
          <w:tcPr>
            <w:tcW w:w="1080" w:type="dxa"/>
            <w:noWrap/>
            <w:vAlign w:val="bottom"/>
          </w:tcPr>
          <w:p w14:paraId="639CB777" w14:textId="77777777" w:rsidR="00954FE8" w:rsidRPr="00381FC2" w:rsidRDefault="00954FE8" w:rsidP="00D92368">
            <w:pPr>
              <w:spacing w:after="0"/>
              <w:jc w:val="center"/>
            </w:pPr>
          </w:p>
        </w:tc>
        <w:tc>
          <w:tcPr>
            <w:tcW w:w="1080" w:type="dxa"/>
            <w:noWrap/>
            <w:vAlign w:val="bottom"/>
          </w:tcPr>
          <w:p w14:paraId="0E3734F0" w14:textId="77777777" w:rsidR="00954FE8" w:rsidRPr="00381FC2" w:rsidRDefault="00954FE8" w:rsidP="00D92368">
            <w:pPr>
              <w:spacing w:after="0"/>
              <w:jc w:val="center"/>
            </w:pPr>
          </w:p>
        </w:tc>
      </w:tr>
      <w:tr w:rsidR="00954FE8" w:rsidRPr="002A5C31" w14:paraId="4C5D239D" w14:textId="77777777" w:rsidTr="00D92368">
        <w:trPr>
          <w:trHeight w:val="285"/>
          <w:jc w:val="center"/>
        </w:trPr>
        <w:tc>
          <w:tcPr>
            <w:tcW w:w="1705" w:type="dxa"/>
            <w:noWrap/>
            <w:vAlign w:val="center"/>
            <w:hideMark/>
          </w:tcPr>
          <w:p w14:paraId="6C83D927" w14:textId="77777777" w:rsidR="00954FE8" w:rsidRPr="002A5C31" w:rsidRDefault="00954FE8" w:rsidP="00D92368">
            <w:pPr>
              <w:spacing w:after="0"/>
            </w:pPr>
            <w:r w:rsidRPr="002A5C31">
              <w:t>Tutuila</w:t>
            </w:r>
          </w:p>
        </w:tc>
        <w:tc>
          <w:tcPr>
            <w:tcW w:w="2250" w:type="dxa"/>
            <w:noWrap/>
            <w:vAlign w:val="center"/>
            <w:hideMark/>
          </w:tcPr>
          <w:p w14:paraId="192E8B81" w14:textId="77777777" w:rsidR="00954FE8" w:rsidRPr="002A5C31" w:rsidRDefault="00954FE8" w:rsidP="00D92368">
            <w:pPr>
              <w:spacing w:after="0"/>
            </w:pPr>
            <w:r>
              <w:t>Northeast (Open)</w:t>
            </w:r>
          </w:p>
        </w:tc>
        <w:tc>
          <w:tcPr>
            <w:tcW w:w="1080" w:type="dxa"/>
            <w:noWrap/>
            <w:vAlign w:val="bottom"/>
          </w:tcPr>
          <w:p w14:paraId="29AAA1B7" w14:textId="77777777" w:rsidR="00954FE8" w:rsidRPr="00381FC2" w:rsidRDefault="00954FE8" w:rsidP="00D92368">
            <w:pPr>
              <w:spacing w:after="0"/>
              <w:jc w:val="center"/>
            </w:pPr>
          </w:p>
        </w:tc>
        <w:tc>
          <w:tcPr>
            <w:tcW w:w="1080" w:type="dxa"/>
            <w:noWrap/>
            <w:vAlign w:val="bottom"/>
          </w:tcPr>
          <w:p w14:paraId="120AB8C2" w14:textId="77777777" w:rsidR="00954FE8" w:rsidRPr="00381FC2" w:rsidRDefault="00954FE8" w:rsidP="00D92368">
            <w:pPr>
              <w:spacing w:after="0"/>
              <w:jc w:val="center"/>
            </w:pPr>
          </w:p>
        </w:tc>
        <w:tc>
          <w:tcPr>
            <w:tcW w:w="1080" w:type="dxa"/>
            <w:noWrap/>
            <w:vAlign w:val="bottom"/>
          </w:tcPr>
          <w:p w14:paraId="405EA4B2" w14:textId="77777777" w:rsidR="00954FE8" w:rsidRPr="00381FC2" w:rsidRDefault="00954FE8" w:rsidP="00D92368">
            <w:pPr>
              <w:spacing w:after="0"/>
              <w:jc w:val="center"/>
            </w:pPr>
            <w:r w:rsidRPr="00E15D98">
              <w:rPr>
                <w:color w:val="000000"/>
              </w:rPr>
              <w:t>28.65</w:t>
            </w:r>
          </w:p>
        </w:tc>
        <w:tc>
          <w:tcPr>
            <w:tcW w:w="1080" w:type="dxa"/>
            <w:noWrap/>
            <w:vAlign w:val="bottom"/>
          </w:tcPr>
          <w:p w14:paraId="09E11FAD" w14:textId="77777777" w:rsidR="00954FE8" w:rsidRPr="00381FC2" w:rsidRDefault="00954FE8" w:rsidP="00D92368">
            <w:pPr>
              <w:spacing w:after="0"/>
              <w:jc w:val="center"/>
            </w:pPr>
            <w:r w:rsidRPr="00E15D98">
              <w:rPr>
                <w:color w:val="000000"/>
              </w:rPr>
              <w:t>32.33</w:t>
            </w:r>
          </w:p>
        </w:tc>
        <w:tc>
          <w:tcPr>
            <w:tcW w:w="1080" w:type="dxa"/>
            <w:noWrap/>
            <w:vAlign w:val="bottom"/>
          </w:tcPr>
          <w:p w14:paraId="1C88EF9D" w14:textId="77777777" w:rsidR="00954FE8" w:rsidRPr="00381FC2" w:rsidRDefault="00954FE8" w:rsidP="00D92368">
            <w:pPr>
              <w:spacing w:after="0"/>
              <w:jc w:val="center"/>
            </w:pPr>
            <w:r w:rsidRPr="00E15D98">
              <w:rPr>
                <w:color w:val="000000"/>
              </w:rPr>
              <w:t>27.73</w:t>
            </w:r>
          </w:p>
        </w:tc>
      </w:tr>
      <w:tr w:rsidR="00954FE8" w:rsidRPr="002A5C31" w14:paraId="1A8E9A3F" w14:textId="77777777" w:rsidTr="00D92368">
        <w:trPr>
          <w:trHeight w:val="285"/>
          <w:jc w:val="center"/>
        </w:trPr>
        <w:tc>
          <w:tcPr>
            <w:tcW w:w="1705" w:type="dxa"/>
            <w:noWrap/>
            <w:vAlign w:val="center"/>
            <w:hideMark/>
          </w:tcPr>
          <w:p w14:paraId="2C2C261D" w14:textId="77777777" w:rsidR="00954FE8" w:rsidRPr="002A5C31" w:rsidRDefault="00954FE8" w:rsidP="00D92368">
            <w:pPr>
              <w:spacing w:after="0"/>
            </w:pPr>
            <w:r w:rsidRPr="002A5C31">
              <w:t>Tutuila</w:t>
            </w:r>
          </w:p>
        </w:tc>
        <w:tc>
          <w:tcPr>
            <w:tcW w:w="2250" w:type="dxa"/>
            <w:noWrap/>
            <w:vAlign w:val="center"/>
            <w:hideMark/>
          </w:tcPr>
          <w:p w14:paraId="34BEE57A" w14:textId="77777777" w:rsidR="00954FE8" w:rsidRPr="002A5C31" w:rsidRDefault="00954FE8" w:rsidP="00D92368">
            <w:pPr>
              <w:spacing w:after="0"/>
            </w:pPr>
            <w:r>
              <w:t>Northwest (NMS)</w:t>
            </w:r>
          </w:p>
        </w:tc>
        <w:tc>
          <w:tcPr>
            <w:tcW w:w="1080" w:type="dxa"/>
            <w:noWrap/>
            <w:vAlign w:val="bottom"/>
          </w:tcPr>
          <w:p w14:paraId="1A7642FA" w14:textId="77777777" w:rsidR="00954FE8" w:rsidRPr="00381FC2" w:rsidRDefault="00954FE8" w:rsidP="00D92368">
            <w:pPr>
              <w:spacing w:after="0"/>
              <w:jc w:val="center"/>
            </w:pPr>
            <w:r w:rsidRPr="00E15D98">
              <w:rPr>
                <w:color w:val="000000"/>
              </w:rPr>
              <w:t>29.92</w:t>
            </w:r>
          </w:p>
        </w:tc>
        <w:tc>
          <w:tcPr>
            <w:tcW w:w="1080" w:type="dxa"/>
            <w:noWrap/>
            <w:vAlign w:val="bottom"/>
          </w:tcPr>
          <w:p w14:paraId="45F43980" w14:textId="77777777" w:rsidR="00954FE8" w:rsidRPr="00381FC2" w:rsidRDefault="00954FE8" w:rsidP="00D92368">
            <w:pPr>
              <w:spacing w:after="0"/>
              <w:jc w:val="center"/>
            </w:pPr>
          </w:p>
        </w:tc>
        <w:tc>
          <w:tcPr>
            <w:tcW w:w="1080" w:type="dxa"/>
            <w:noWrap/>
            <w:vAlign w:val="bottom"/>
          </w:tcPr>
          <w:p w14:paraId="454EC4AF" w14:textId="77777777" w:rsidR="00954FE8" w:rsidRPr="00381FC2" w:rsidRDefault="00954FE8" w:rsidP="00D92368">
            <w:pPr>
              <w:spacing w:after="0"/>
              <w:jc w:val="center"/>
            </w:pPr>
          </w:p>
        </w:tc>
        <w:tc>
          <w:tcPr>
            <w:tcW w:w="1080" w:type="dxa"/>
            <w:noWrap/>
            <w:vAlign w:val="bottom"/>
          </w:tcPr>
          <w:p w14:paraId="79DC379A" w14:textId="77777777" w:rsidR="00954FE8" w:rsidRPr="00381FC2" w:rsidRDefault="00954FE8" w:rsidP="00D92368">
            <w:pPr>
              <w:spacing w:after="0"/>
              <w:jc w:val="center"/>
            </w:pPr>
          </w:p>
        </w:tc>
        <w:tc>
          <w:tcPr>
            <w:tcW w:w="1080" w:type="dxa"/>
            <w:noWrap/>
            <w:vAlign w:val="bottom"/>
          </w:tcPr>
          <w:p w14:paraId="104DFA78" w14:textId="77777777" w:rsidR="00954FE8" w:rsidRPr="00381FC2" w:rsidRDefault="00954FE8" w:rsidP="00D92368">
            <w:pPr>
              <w:spacing w:after="0"/>
              <w:jc w:val="center"/>
            </w:pPr>
          </w:p>
        </w:tc>
      </w:tr>
      <w:tr w:rsidR="00954FE8" w:rsidRPr="002A5C31" w14:paraId="2E26FFB9" w14:textId="77777777" w:rsidTr="00D92368">
        <w:trPr>
          <w:trHeight w:val="285"/>
          <w:jc w:val="center"/>
        </w:trPr>
        <w:tc>
          <w:tcPr>
            <w:tcW w:w="1705" w:type="dxa"/>
            <w:noWrap/>
            <w:vAlign w:val="center"/>
            <w:hideMark/>
          </w:tcPr>
          <w:p w14:paraId="6BC035C1" w14:textId="77777777" w:rsidR="00954FE8" w:rsidRPr="002A5C31" w:rsidRDefault="00954FE8" w:rsidP="00D92368">
            <w:pPr>
              <w:spacing w:after="0"/>
            </w:pPr>
            <w:r w:rsidRPr="002A5C31">
              <w:t>Tutuila</w:t>
            </w:r>
          </w:p>
        </w:tc>
        <w:tc>
          <w:tcPr>
            <w:tcW w:w="2250" w:type="dxa"/>
            <w:noWrap/>
            <w:vAlign w:val="center"/>
            <w:hideMark/>
          </w:tcPr>
          <w:p w14:paraId="47DB2945" w14:textId="77777777" w:rsidR="00954FE8" w:rsidRPr="002A5C31" w:rsidRDefault="00954FE8" w:rsidP="00D92368">
            <w:pPr>
              <w:spacing w:after="0"/>
            </w:pPr>
            <w:r>
              <w:t>Northwest (Open)</w:t>
            </w:r>
          </w:p>
        </w:tc>
        <w:tc>
          <w:tcPr>
            <w:tcW w:w="1080" w:type="dxa"/>
            <w:noWrap/>
            <w:vAlign w:val="bottom"/>
          </w:tcPr>
          <w:p w14:paraId="3DCB1528" w14:textId="77777777" w:rsidR="00954FE8" w:rsidRPr="00381FC2" w:rsidRDefault="00954FE8" w:rsidP="00D92368">
            <w:pPr>
              <w:spacing w:after="0"/>
              <w:jc w:val="center"/>
            </w:pPr>
          </w:p>
        </w:tc>
        <w:tc>
          <w:tcPr>
            <w:tcW w:w="1080" w:type="dxa"/>
            <w:noWrap/>
            <w:vAlign w:val="bottom"/>
          </w:tcPr>
          <w:p w14:paraId="32F7783F" w14:textId="77777777" w:rsidR="00954FE8" w:rsidRPr="00381FC2" w:rsidRDefault="00954FE8" w:rsidP="00D92368">
            <w:pPr>
              <w:spacing w:after="0"/>
              <w:jc w:val="center"/>
            </w:pPr>
          </w:p>
        </w:tc>
        <w:tc>
          <w:tcPr>
            <w:tcW w:w="1080" w:type="dxa"/>
            <w:noWrap/>
            <w:vAlign w:val="bottom"/>
          </w:tcPr>
          <w:p w14:paraId="5ACCE51F" w14:textId="77777777" w:rsidR="00954FE8" w:rsidRPr="00381FC2" w:rsidRDefault="00954FE8" w:rsidP="00D92368">
            <w:pPr>
              <w:spacing w:after="0"/>
              <w:jc w:val="center"/>
            </w:pPr>
            <w:r w:rsidRPr="00E15D98">
              <w:rPr>
                <w:color w:val="000000"/>
              </w:rPr>
              <w:t>24.64</w:t>
            </w:r>
          </w:p>
        </w:tc>
        <w:tc>
          <w:tcPr>
            <w:tcW w:w="1080" w:type="dxa"/>
            <w:noWrap/>
            <w:vAlign w:val="bottom"/>
          </w:tcPr>
          <w:p w14:paraId="017EC71C" w14:textId="77777777" w:rsidR="00954FE8" w:rsidRPr="00381FC2" w:rsidRDefault="00954FE8" w:rsidP="00D92368">
            <w:pPr>
              <w:spacing w:after="0"/>
              <w:jc w:val="center"/>
            </w:pPr>
            <w:r w:rsidRPr="00E15D98">
              <w:rPr>
                <w:color w:val="000000"/>
              </w:rPr>
              <w:t>22.40</w:t>
            </w:r>
          </w:p>
        </w:tc>
        <w:tc>
          <w:tcPr>
            <w:tcW w:w="1080" w:type="dxa"/>
            <w:noWrap/>
            <w:vAlign w:val="bottom"/>
          </w:tcPr>
          <w:p w14:paraId="77A91F69" w14:textId="77777777" w:rsidR="00954FE8" w:rsidRPr="00381FC2" w:rsidRDefault="00954FE8" w:rsidP="00D92368">
            <w:pPr>
              <w:spacing w:after="0"/>
              <w:jc w:val="center"/>
            </w:pPr>
            <w:r w:rsidRPr="00E15D98">
              <w:rPr>
                <w:color w:val="000000"/>
              </w:rPr>
              <w:t>18.61</w:t>
            </w:r>
          </w:p>
        </w:tc>
      </w:tr>
      <w:tr w:rsidR="00954FE8" w:rsidRPr="002A5C31" w14:paraId="0A33F68C" w14:textId="77777777" w:rsidTr="00D92368">
        <w:trPr>
          <w:trHeight w:val="285"/>
          <w:jc w:val="center"/>
        </w:trPr>
        <w:tc>
          <w:tcPr>
            <w:tcW w:w="1705" w:type="dxa"/>
            <w:noWrap/>
            <w:vAlign w:val="center"/>
            <w:hideMark/>
          </w:tcPr>
          <w:p w14:paraId="292D35E6" w14:textId="77777777" w:rsidR="00954FE8" w:rsidRPr="002A5C31" w:rsidRDefault="00954FE8" w:rsidP="00D92368">
            <w:pPr>
              <w:spacing w:after="0"/>
            </w:pPr>
            <w:r w:rsidRPr="002A5C31">
              <w:t>Tutuila</w:t>
            </w:r>
          </w:p>
        </w:tc>
        <w:tc>
          <w:tcPr>
            <w:tcW w:w="2250" w:type="dxa"/>
            <w:noWrap/>
            <w:vAlign w:val="center"/>
            <w:hideMark/>
          </w:tcPr>
          <w:p w14:paraId="46797C4A" w14:textId="77777777" w:rsidR="00954FE8" w:rsidRPr="002A5C31" w:rsidRDefault="00954FE8" w:rsidP="00D92368">
            <w:pPr>
              <w:spacing w:after="0"/>
            </w:pPr>
            <w:r>
              <w:t>Southeast (NMS)</w:t>
            </w:r>
          </w:p>
        </w:tc>
        <w:tc>
          <w:tcPr>
            <w:tcW w:w="1080" w:type="dxa"/>
            <w:noWrap/>
            <w:vAlign w:val="bottom"/>
          </w:tcPr>
          <w:p w14:paraId="3DA20484" w14:textId="77777777" w:rsidR="00954FE8" w:rsidRPr="00381FC2" w:rsidRDefault="00954FE8" w:rsidP="00D92368">
            <w:pPr>
              <w:spacing w:after="0"/>
              <w:jc w:val="center"/>
            </w:pPr>
            <w:r w:rsidRPr="00E15D98">
              <w:rPr>
                <w:color w:val="000000"/>
              </w:rPr>
              <w:t>21.12</w:t>
            </w:r>
          </w:p>
        </w:tc>
        <w:tc>
          <w:tcPr>
            <w:tcW w:w="1080" w:type="dxa"/>
            <w:noWrap/>
            <w:vAlign w:val="bottom"/>
          </w:tcPr>
          <w:p w14:paraId="0B94096F" w14:textId="77777777" w:rsidR="00954FE8" w:rsidRPr="00381FC2" w:rsidRDefault="00954FE8" w:rsidP="00D92368">
            <w:pPr>
              <w:spacing w:after="0"/>
              <w:jc w:val="center"/>
            </w:pPr>
          </w:p>
        </w:tc>
        <w:tc>
          <w:tcPr>
            <w:tcW w:w="1080" w:type="dxa"/>
            <w:noWrap/>
            <w:vAlign w:val="bottom"/>
          </w:tcPr>
          <w:p w14:paraId="493A93C2" w14:textId="77777777" w:rsidR="00954FE8" w:rsidRPr="00381FC2" w:rsidRDefault="00954FE8" w:rsidP="00D92368">
            <w:pPr>
              <w:spacing w:after="0"/>
              <w:jc w:val="center"/>
            </w:pPr>
          </w:p>
        </w:tc>
        <w:tc>
          <w:tcPr>
            <w:tcW w:w="1080" w:type="dxa"/>
            <w:noWrap/>
            <w:vAlign w:val="bottom"/>
          </w:tcPr>
          <w:p w14:paraId="6743484D" w14:textId="77777777" w:rsidR="00954FE8" w:rsidRPr="00381FC2" w:rsidRDefault="00954FE8" w:rsidP="00D92368">
            <w:pPr>
              <w:spacing w:after="0"/>
              <w:jc w:val="center"/>
            </w:pPr>
          </w:p>
        </w:tc>
        <w:tc>
          <w:tcPr>
            <w:tcW w:w="1080" w:type="dxa"/>
            <w:noWrap/>
            <w:vAlign w:val="bottom"/>
          </w:tcPr>
          <w:p w14:paraId="1B398F1C" w14:textId="77777777" w:rsidR="00954FE8" w:rsidRPr="00381FC2" w:rsidRDefault="00954FE8" w:rsidP="00D92368">
            <w:pPr>
              <w:spacing w:after="0"/>
              <w:jc w:val="center"/>
            </w:pPr>
          </w:p>
        </w:tc>
      </w:tr>
      <w:tr w:rsidR="00954FE8" w:rsidRPr="002A5C31" w14:paraId="7BF23E3A" w14:textId="77777777" w:rsidTr="00D92368">
        <w:trPr>
          <w:trHeight w:val="285"/>
          <w:jc w:val="center"/>
        </w:trPr>
        <w:tc>
          <w:tcPr>
            <w:tcW w:w="1705" w:type="dxa"/>
            <w:noWrap/>
            <w:vAlign w:val="center"/>
            <w:hideMark/>
          </w:tcPr>
          <w:p w14:paraId="06861661" w14:textId="77777777" w:rsidR="00954FE8" w:rsidRPr="002A5C31" w:rsidRDefault="00954FE8" w:rsidP="00D92368">
            <w:pPr>
              <w:spacing w:after="0"/>
            </w:pPr>
            <w:r w:rsidRPr="002A5C31">
              <w:t>Tutuila</w:t>
            </w:r>
          </w:p>
        </w:tc>
        <w:tc>
          <w:tcPr>
            <w:tcW w:w="2250" w:type="dxa"/>
            <w:noWrap/>
            <w:vAlign w:val="center"/>
            <w:hideMark/>
          </w:tcPr>
          <w:p w14:paraId="61153F95" w14:textId="77777777" w:rsidR="00954FE8" w:rsidRPr="002A5C31" w:rsidRDefault="00954FE8" w:rsidP="00D92368">
            <w:pPr>
              <w:spacing w:after="0"/>
            </w:pPr>
            <w:r>
              <w:t>Southeast (</w:t>
            </w:r>
            <w:r w:rsidRPr="002A5C31">
              <w:t>O</w:t>
            </w:r>
            <w:r>
              <w:t>pen)</w:t>
            </w:r>
          </w:p>
        </w:tc>
        <w:tc>
          <w:tcPr>
            <w:tcW w:w="1080" w:type="dxa"/>
            <w:noWrap/>
            <w:vAlign w:val="bottom"/>
          </w:tcPr>
          <w:p w14:paraId="073527C0" w14:textId="77777777" w:rsidR="00954FE8" w:rsidRPr="00381FC2" w:rsidRDefault="00954FE8" w:rsidP="00D92368">
            <w:pPr>
              <w:spacing w:after="0"/>
              <w:jc w:val="center"/>
            </w:pPr>
          </w:p>
        </w:tc>
        <w:tc>
          <w:tcPr>
            <w:tcW w:w="1080" w:type="dxa"/>
            <w:noWrap/>
            <w:vAlign w:val="bottom"/>
          </w:tcPr>
          <w:p w14:paraId="1D42A474" w14:textId="77777777" w:rsidR="00954FE8" w:rsidRPr="00381FC2" w:rsidRDefault="00954FE8" w:rsidP="00D92368">
            <w:pPr>
              <w:spacing w:after="0"/>
              <w:jc w:val="center"/>
            </w:pPr>
          </w:p>
        </w:tc>
        <w:tc>
          <w:tcPr>
            <w:tcW w:w="1080" w:type="dxa"/>
            <w:noWrap/>
            <w:vAlign w:val="bottom"/>
          </w:tcPr>
          <w:p w14:paraId="20ABB65B" w14:textId="77777777" w:rsidR="00954FE8" w:rsidRPr="00381FC2" w:rsidRDefault="00954FE8" w:rsidP="00D92368">
            <w:pPr>
              <w:spacing w:after="0"/>
              <w:jc w:val="center"/>
            </w:pPr>
            <w:r w:rsidRPr="00E15D98">
              <w:rPr>
                <w:color w:val="000000"/>
              </w:rPr>
              <w:t>18.39</w:t>
            </w:r>
          </w:p>
        </w:tc>
        <w:tc>
          <w:tcPr>
            <w:tcW w:w="1080" w:type="dxa"/>
            <w:noWrap/>
            <w:vAlign w:val="bottom"/>
          </w:tcPr>
          <w:p w14:paraId="767F8E15" w14:textId="77777777" w:rsidR="00954FE8" w:rsidRPr="00381FC2" w:rsidRDefault="00954FE8" w:rsidP="00D92368">
            <w:pPr>
              <w:spacing w:after="0"/>
              <w:jc w:val="center"/>
            </w:pPr>
          </w:p>
        </w:tc>
        <w:tc>
          <w:tcPr>
            <w:tcW w:w="1080" w:type="dxa"/>
            <w:noWrap/>
            <w:vAlign w:val="bottom"/>
          </w:tcPr>
          <w:p w14:paraId="167AB158" w14:textId="77777777" w:rsidR="00954FE8" w:rsidRPr="00381FC2" w:rsidRDefault="00954FE8" w:rsidP="00D92368">
            <w:pPr>
              <w:spacing w:after="0"/>
              <w:jc w:val="center"/>
            </w:pPr>
            <w:r w:rsidRPr="00E15D98">
              <w:rPr>
                <w:color w:val="000000"/>
              </w:rPr>
              <w:t>8.60</w:t>
            </w:r>
          </w:p>
        </w:tc>
      </w:tr>
      <w:tr w:rsidR="00954FE8" w:rsidRPr="002A5C31" w14:paraId="58CC173A" w14:textId="77777777" w:rsidTr="00D92368">
        <w:trPr>
          <w:trHeight w:val="285"/>
          <w:jc w:val="center"/>
        </w:trPr>
        <w:tc>
          <w:tcPr>
            <w:tcW w:w="1705" w:type="dxa"/>
            <w:noWrap/>
            <w:vAlign w:val="center"/>
            <w:hideMark/>
          </w:tcPr>
          <w:p w14:paraId="174A3F4B" w14:textId="77777777" w:rsidR="00954FE8" w:rsidRPr="002A5C31" w:rsidRDefault="00954FE8" w:rsidP="00D92368">
            <w:pPr>
              <w:spacing w:after="0"/>
            </w:pPr>
            <w:r w:rsidRPr="002A5C31">
              <w:t>Tutuila</w:t>
            </w:r>
          </w:p>
        </w:tc>
        <w:tc>
          <w:tcPr>
            <w:tcW w:w="2250" w:type="dxa"/>
            <w:noWrap/>
            <w:vAlign w:val="center"/>
            <w:hideMark/>
          </w:tcPr>
          <w:p w14:paraId="166ADC6B" w14:textId="77777777" w:rsidR="00954FE8" w:rsidRPr="002A5C31" w:rsidRDefault="00954FE8" w:rsidP="00D92368">
            <w:pPr>
              <w:spacing w:after="0"/>
            </w:pPr>
            <w:r>
              <w:t>Southwest (Open)</w:t>
            </w:r>
          </w:p>
        </w:tc>
        <w:tc>
          <w:tcPr>
            <w:tcW w:w="1080" w:type="dxa"/>
            <w:noWrap/>
            <w:vAlign w:val="bottom"/>
          </w:tcPr>
          <w:p w14:paraId="1C96A2E1" w14:textId="77777777" w:rsidR="00954FE8" w:rsidRPr="00381FC2" w:rsidRDefault="00954FE8" w:rsidP="00D92368">
            <w:pPr>
              <w:spacing w:after="0"/>
              <w:jc w:val="center"/>
            </w:pPr>
            <w:r w:rsidRPr="00E15D98">
              <w:rPr>
                <w:color w:val="000000"/>
              </w:rPr>
              <w:t>39.07</w:t>
            </w:r>
          </w:p>
        </w:tc>
        <w:tc>
          <w:tcPr>
            <w:tcW w:w="1080" w:type="dxa"/>
            <w:noWrap/>
            <w:vAlign w:val="bottom"/>
          </w:tcPr>
          <w:p w14:paraId="59F35972" w14:textId="77777777" w:rsidR="00954FE8" w:rsidRPr="00381FC2" w:rsidRDefault="00954FE8" w:rsidP="00D92368">
            <w:pPr>
              <w:spacing w:after="0"/>
              <w:jc w:val="center"/>
            </w:pPr>
          </w:p>
        </w:tc>
        <w:tc>
          <w:tcPr>
            <w:tcW w:w="1080" w:type="dxa"/>
            <w:noWrap/>
            <w:vAlign w:val="bottom"/>
          </w:tcPr>
          <w:p w14:paraId="67BB3DBB" w14:textId="77777777" w:rsidR="00954FE8" w:rsidRPr="00381FC2" w:rsidRDefault="00954FE8" w:rsidP="00D92368">
            <w:pPr>
              <w:spacing w:after="0"/>
              <w:jc w:val="center"/>
            </w:pPr>
            <w:r w:rsidRPr="00E15D98">
              <w:rPr>
                <w:color w:val="000000"/>
              </w:rPr>
              <w:t>35.91</w:t>
            </w:r>
          </w:p>
        </w:tc>
        <w:tc>
          <w:tcPr>
            <w:tcW w:w="1080" w:type="dxa"/>
            <w:noWrap/>
            <w:vAlign w:val="bottom"/>
          </w:tcPr>
          <w:p w14:paraId="153C2E8A" w14:textId="77777777" w:rsidR="00954FE8" w:rsidRPr="00381FC2" w:rsidRDefault="00954FE8" w:rsidP="00D92368">
            <w:pPr>
              <w:spacing w:after="0"/>
              <w:jc w:val="center"/>
            </w:pPr>
            <w:r w:rsidRPr="00E15D98">
              <w:rPr>
                <w:color w:val="000000"/>
              </w:rPr>
              <w:t>33.64</w:t>
            </w:r>
          </w:p>
        </w:tc>
        <w:tc>
          <w:tcPr>
            <w:tcW w:w="1080" w:type="dxa"/>
            <w:noWrap/>
            <w:vAlign w:val="bottom"/>
          </w:tcPr>
          <w:p w14:paraId="40D2246C" w14:textId="77777777" w:rsidR="00954FE8" w:rsidRPr="00381FC2" w:rsidRDefault="00954FE8" w:rsidP="00D92368">
            <w:pPr>
              <w:spacing w:after="0"/>
              <w:jc w:val="center"/>
            </w:pPr>
            <w:r w:rsidRPr="00E15D98">
              <w:rPr>
                <w:color w:val="000000"/>
              </w:rPr>
              <w:t>32.16</w:t>
            </w:r>
          </w:p>
        </w:tc>
      </w:tr>
    </w:tbl>
    <w:p w14:paraId="28A3FDAA" w14:textId="77777777" w:rsidR="00954FE8" w:rsidRPr="001F7728" w:rsidRDefault="00954FE8" w:rsidP="00954FE8">
      <w:pPr>
        <w:spacing w:after="120"/>
        <w:rPr>
          <w:sz w:val="20"/>
          <w:szCs w:val="20"/>
        </w:rPr>
      </w:pPr>
      <w:r w:rsidRPr="001F7728">
        <w:rPr>
          <w:sz w:val="20"/>
          <w:szCs w:val="20"/>
        </w:rPr>
        <w:t>Note: “NMS” means the survey area was within the National Marine Sanctuary of American Samoa; “Open” means the survey area was outside the National Marine Sanctuary boundary</w:t>
      </w:r>
      <w:r>
        <w:rPr>
          <w:sz w:val="20"/>
          <w:szCs w:val="20"/>
        </w:rPr>
        <w:t>; “Both” means the survey area was both within and outside the National Marine Sanctuary boundary.</w:t>
      </w:r>
    </w:p>
    <w:p w14:paraId="36472452" w14:textId="77777777" w:rsidR="00954FE8" w:rsidRDefault="00954FE8" w:rsidP="00954FE8">
      <w:pPr>
        <w:pStyle w:val="Caption"/>
        <w:spacing w:after="120"/>
      </w:pPr>
      <w:bookmarkStart w:id="33" w:name="_Ref36465306"/>
      <w:r>
        <w:t xml:space="preserve">Table </w:t>
      </w:r>
      <w:r w:rsidR="00004561">
        <w:fldChar w:fldCharType="begin"/>
      </w:r>
      <w:r w:rsidR="00004561">
        <w:instrText xml:space="preserve"> SEQ Table \* ARABIC </w:instrText>
      </w:r>
      <w:r w:rsidR="00004561">
        <w:fldChar w:fldCharType="separate"/>
      </w:r>
      <w:r>
        <w:rPr>
          <w:noProof/>
        </w:rPr>
        <w:t>37</w:t>
      </w:r>
      <w:r w:rsidR="00004561">
        <w:rPr>
          <w:noProof/>
        </w:rPr>
        <w:fldChar w:fldCharType="end"/>
      </w:r>
      <w:bookmarkEnd w:id="33"/>
      <w:r>
        <w:t xml:space="preserve">. </w:t>
      </w:r>
      <w:r w:rsidRPr="005C59E5">
        <w:t xml:space="preserve">Mean percent cover of </w:t>
      </w:r>
      <w:r>
        <w:t>macroalgae</w:t>
      </w:r>
      <w:r w:rsidRPr="005C59E5">
        <w:t xml:space="preserve"> from RAMP sites collected from </w:t>
      </w:r>
      <w:r>
        <w:t>belt transect</w:t>
      </w:r>
      <w:r w:rsidRPr="005C59E5">
        <w:t xml:space="preserve"> surveys using </w:t>
      </w:r>
      <w:r>
        <w:t>updated</w:t>
      </w:r>
      <w:r w:rsidRPr="005C59E5">
        <w:t xml:space="preserve"> methodology in American Samoa</w:t>
      </w:r>
    </w:p>
    <w:tbl>
      <w:tblPr>
        <w:tblStyle w:val="TableGrid"/>
        <w:tblW w:w="9355" w:type="dxa"/>
        <w:jc w:val="center"/>
        <w:tblLayout w:type="fixed"/>
        <w:tblLook w:val="04A0" w:firstRow="1" w:lastRow="0" w:firstColumn="1" w:lastColumn="0" w:noHBand="0" w:noVBand="1"/>
      </w:tblPr>
      <w:tblGrid>
        <w:gridCol w:w="1705"/>
        <w:gridCol w:w="2250"/>
        <w:gridCol w:w="1080"/>
        <w:gridCol w:w="1080"/>
        <w:gridCol w:w="1080"/>
        <w:gridCol w:w="1080"/>
        <w:gridCol w:w="1080"/>
      </w:tblGrid>
      <w:tr w:rsidR="00954FE8" w:rsidRPr="002A5C31" w14:paraId="6029DC64" w14:textId="77777777" w:rsidTr="00D92368">
        <w:trPr>
          <w:trHeight w:val="285"/>
          <w:tblHeader/>
          <w:jc w:val="center"/>
        </w:trPr>
        <w:tc>
          <w:tcPr>
            <w:tcW w:w="1705" w:type="dxa"/>
            <w:noWrap/>
            <w:vAlign w:val="center"/>
            <w:hideMark/>
          </w:tcPr>
          <w:p w14:paraId="62493527" w14:textId="77777777" w:rsidR="00954FE8" w:rsidRPr="00277154" w:rsidRDefault="00954FE8" w:rsidP="00D92368">
            <w:pPr>
              <w:spacing w:before="40" w:after="40"/>
              <w:jc w:val="center"/>
              <w:rPr>
                <w:b/>
                <w:bCs/>
              </w:rPr>
            </w:pPr>
            <w:r w:rsidRPr="00277154">
              <w:rPr>
                <w:b/>
                <w:bCs/>
              </w:rPr>
              <w:t>Island</w:t>
            </w:r>
          </w:p>
        </w:tc>
        <w:tc>
          <w:tcPr>
            <w:tcW w:w="2250" w:type="dxa"/>
            <w:noWrap/>
            <w:vAlign w:val="center"/>
            <w:hideMark/>
          </w:tcPr>
          <w:p w14:paraId="2D89116E" w14:textId="77777777" w:rsidR="00954FE8" w:rsidRPr="00277154" w:rsidRDefault="00954FE8" w:rsidP="00D92368">
            <w:pPr>
              <w:spacing w:before="40" w:after="40"/>
              <w:jc w:val="center"/>
              <w:rPr>
                <w:b/>
                <w:bCs/>
              </w:rPr>
            </w:pPr>
            <w:r w:rsidRPr="00277154">
              <w:rPr>
                <w:b/>
                <w:bCs/>
              </w:rPr>
              <w:t>Island Area</w:t>
            </w:r>
          </w:p>
        </w:tc>
        <w:tc>
          <w:tcPr>
            <w:tcW w:w="1080" w:type="dxa"/>
            <w:noWrap/>
            <w:vAlign w:val="center"/>
            <w:hideMark/>
          </w:tcPr>
          <w:p w14:paraId="7E6E70E3" w14:textId="77777777" w:rsidR="00954FE8" w:rsidRPr="00277154" w:rsidRDefault="00954FE8" w:rsidP="00D92368">
            <w:pPr>
              <w:spacing w:before="40" w:after="40"/>
              <w:jc w:val="center"/>
              <w:rPr>
                <w:b/>
                <w:bCs/>
              </w:rPr>
            </w:pPr>
            <w:r w:rsidRPr="00277154">
              <w:rPr>
                <w:b/>
                <w:bCs/>
              </w:rPr>
              <w:t>2010</w:t>
            </w:r>
          </w:p>
        </w:tc>
        <w:tc>
          <w:tcPr>
            <w:tcW w:w="1080" w:type="dxa"/>
            <w:noWrap/>
            <w:vAlign w:val="center"/>
            <w:hideMark/>
          </w:tcPr>
          <w:p w14:paraId="6DEDC30D" w14:textId="77777777" w:rsidR="00954FE8" w:rsidRPr="00277154" w:rsidRDefault="00954FE8" w:rsidP="00D92368">
            <w:pPr>
              <w:spacing w:before="40" w:after="40"/>
              <w:jc w:val="center"/>
              <w:rPr>
                <w:b/>
                <w:bCs/>
              </w:rPr>
            </w:pPr>
            <w:r w:rsidRPr="00277154">
              <w:rPr>
                <w:b/>
                <w:bCs/>
              </w:rPr>
              <w:t>2015</w:t>
            </w:r>
          </w:p>
        </w:tc>
        <w:tc>
          <w:tcPr>
            <w:tcW w:w="1080" w:type="dxa"/>
            <w:noWrap/>
            <w:vAlign w:val="center"/>
            <w:hideMark/>
          </w:tcPr>
          <w:p w14:paraId="5560BD09" w14:textId="77777777" w:rsidR="00954FE8" w:rsidRPr="00277154" w:rsidRDefault="00954FE8" w:rsidP="00D92368">
            <w:pPr>
              <w:spacing w:before="40" w:after="40"/>
              <w:jc w:val="center"/>
              <w:rPr>
                <w:b/>
                <w:bCs/>
              </w:rPr>
            </w:pPr>
            <w:r w:rsidRPr="00277154">
              <w:rPr>
                <w:b/>
                <w:bCs/>
              </w:rPr>
              <w:t>2015-16</w:t>
            </w:r>
          </w:p>
        </w:tc>
        <w:tc>
          <w:tcPr>
            <w:tcW w:w="1080" w:type="dxa"/>
            <w:noWrap/>
            <w:vAlign w:val="center"/>
            <w:hideMark/>
          </w:tcPr>
          <w:p w14:paraId="7B40F116" w14:textId="77777777" w:rsidR="00954FE8" w:rsidRPr="00277154" w:rsidRDefault="00954FE8" w:rsidP="00D92368">
            <w:pPr>
              <w:spacing w:before="40" w:after="40"/>
              <w:jc w:val="center"/>
              <w:rPr>
                <w:b/>
                <w:bCs/>
              </w:rPr>
            </w:pPr>
            <w:r w:rsidRPr="00277154">
              <w:rPr>
                <w:b/>
                <w:bCs/>
              </w:rPr>
              <w:t>2016</w:t>
            </w:r>
          </w:p>
        </w:tc>
        <w:tc>
          <w:tcPr>
            <w:tcW w:w="1080" w:type="dxa"/>
            <w:noWrap/>
            <w:vAlign w:val="center"/>
            <w:hideMark/>
          </w:tcPr>
          <w:p w14:paraId="056DCBA3" w14:textId="77777777" w:rsidR="00954FE8" w:rsidRPr="00277154" w:rsidRDefault="00954FE8" w:rsidP="00D92368">
            <w:pPr>
              <w:spacing w:before="40" w:after="40"/>
              <w:jc w:val="center"/>
              <w:rPr>
                <w:b/>
                <w:bCs/>
              </w:rPr>
            </w:pPr>
            <w:r w:rsidRPr="00277154">
              <w:rPr>
                <w:b/>
                <w:bCs/>
              </w:rPr>
              <w:t>2018</w:t>
            </w:r>
          </w:p>
        </w:tc>
      </w:tr>
      <w:tr w:rsidR="00954FE8" w:rsidRPr="002A5C31" w14:paraId="40AF4BA3" w14:textId="77777777" w:rsidTr="00D92368">
        <w:trPr>
          <w:trHeight w:val="285"/>
          <w:jc w:val="center"/>
        </w:trPr>
        <w:tc>
          <w:tcPr>
            <w:tcW w:w="1705" w:type="dxa"/>
            <w:noWrap/>
            <w:vAlign w:val="center"/>
            <w:hideMark/>
          </w:tcPr>
          <w:p w14:paraId="40F8E0AA" w14:textId="77777777" w:rsidR="00954FE8" w:rsidRPr="002A5C31" w:rsidRDefault="00954FE8" w:rsidP="00D92368">
            <w:pPr>
              <w:spacing w:after="0"/>
            </w:pPr>
            <w:r w:rsidRPr="002A5C31">
              <w:t>Ofu &amp; Olosega</w:t>
            </w:r>
          </w:p>
        </w:tc>
        <w:tc>
          <w:tcPr>
            <w:tcW w:w="2250" w:type="dxa"/>
            <w:noWrap/>
            <w:vAlign w:val="center"/>
            <w:hideMark/>
          </w:tcPr>
          <w:p w14:paraId="26CFA8A9" w14:textId="77777777" w:rsidR="00954FE8" w:rsidRPr="002A5C31" w:rsidRDefault="00954FE8" w:rsidP="00D92368">
            <w:pPr>
              <w:spacing w:after="0"/>
            </w:pPr>
            <w:r w:rsidRPr="002A5C31">
              <w:t>Ofu &amp; Olosega</w:t>
            </w:r>
          </w:p>
        </w:tc>
        <w:tc>
          <w:tcPr>
            <w:tcW w:w="1080" w:type="dxa"/>
            <w:noWrap/>
            <w:vAlign w:val="center"/>
          </w:tcPr>
          <w:p w14:paraId="07861924" w14:textId="77777777" w:rsidR="00954FE8" w:rsidRPr="00381FC2" w:rsidRDefault="00954FE8" w:rsidP="00D92368">
            <w:pPr>
              <w:spacing w:after="0"/>
              <w:jc w:val="center"/>
            </w:pPr>
            <w:r w:rsidRPr="002A5C31">
              <w:t>0.78</w:t>
            </w:r>
          </w:p>
        </w:tc>
        <w:tc>
          <w:tcPr>
            <w:tcW w:w="1080" w:type="dxa"/>
            <w:noWrap/>
            <w:vAlign w:val="center"/>
          </w:tcPr>
          <w:p w14:paraId="3E7F20F7" w14:textId="77777777" w:rsidR="00954FE8" w:rsidRPr="00381FC2" w:rsidRDefault="00954FE8" w:rsidP="00D92368">
            <w:pPr>
              <w:spacing w:after="0"/>
              <w:jc w:val="center"/>
            </w:pPr>
          </w:p>
        </w:tc>
        <w:tc>
          <w:tcPr>
            <w:tcW w:w="1080" w:type="dxa"/>
            <w:noWrap/>
            <w:vAlign w:val="center"/>
          </w:tcPr>
          <w:p w14:paraId="2E2087FC" w14:textId="77777777" w:rsidR="00954FE8" w:rsidRPr="00381FC2" w:rsidRDefault="00954FE8" w:rsidP="00D92368">
            <w:pPr>
              <w:spacing w:after="0"/>
              <w:jc w:val="center"/>
            </w:pPr>
            <w:r w:rsidRPr="002A5C31">
              <w:t>1.65</w:t>
            </w:r>
          </w:p>
        </w:tc>
        <w:tc>
          <w:tcPr>
            <w:tcW w:w="1080" w:type="dxa"/>
            <w:noWrap/>
            <w:vAlign w:val="center"/>
          </w:tcPr>
          <w:p w14:paraId="310DA9BC" w14:textId="77777777" w:rsidR="00954FE8" w:rsidRPr="00381FC2" w:rsidRDefault="00954FE8" w:rsidP="00D92368">
            <w:pPr>
              <w:spacing w:after="0"/>
              <w:jc w:val="center"/>
            </w:pPr>
            <w:r w:rsidRPr="002A5C31">
              <w:t>0.70</w:t>
            </w:r>
          </w:p>
        </w:tc>
        <w:tc>
          <w:tcPr>
            <w:tcW w:w="1080" w:type="dxa"/>
            <w:noWrap/>
            <w:vAlign w:val="center"/>
          </w:tcPr>
          <w:p w14:paraId="74356D4E" w14:textId="77777777" w:rsidR="00954FE8" w:rsidRPr="00381FC2" w:rsidRDefault="00954FE8" w:rsidP="00D92368">
            <w:pPr>
              <w:spacing w:after="0"/>
              <w:jc w:val="center"/>
            </w:pPr>
            <w:r w:rsidRPr="002A5C31">
              <w:t>0.62</w:t>
            </w:r>
          </w:p>
        </w:tc>
      </w:tr>
      <w:tr w:rsidR="00954FE8" w:rsidRPr="002A5C31" w14:paraId="3E8D0338" w14:textId="77777777" w:rsidTr="00D92368">
        <w:trPr>
          <w:trHeight w:val="285"/>
          <w:jc w:val="center"/>
        </w:trPr>
        <w:tc>
          <w:tcPr>
            <w:tcW w:w="1705" w:type="dxa"/>
            <w:noWrap/>
            <w:vAlign w:val="center"/>
            <w:hideMark/>
          </w:tcPr>
          <w:p w14:paraId="1FF58143" w14:textId="77777777" w:rsidR="00954FE8" w:rsidRPr="002A5C31" w:rsidRDefault="00954FE8" w:rsidP="00D92368">
            <w:pPr>
              <w:spacing w:after="0"/>
            </w:pPr>
            <w:r w:rsidRPr="002A5C31">
              <w:t>Rose</w:t>
            </w:r>
            <w:r>
              <w:t xml:space="preserve"> Atoll</w:t>
            </w:r>
          </w:p>
        </w:tc>
        <w:tc>
          <w:tcPr>
            <w:tcW w:w="2250" w:type="dxa"/>
            <w:noWrap/>
            <w:vAlign w:val="center"/>
            <w:hideMark/>
          </w:tcPr>
          <w:p w14:paraId="286CA109" w14:textId="77777777" w:rsidR="00954FE8" w:rsidRPr="002A5C31" w:rsidRDefault="00954FE8" w:rsidP="00D92368">
            <w:pPr>
              <w:spacing w:after="0"/>
            </w:pPr>
            <w:r>
              <w:t>Rose Atoll Lagoon</w:t>
            </w:r>
          </w:p>
        </w:tc>
        <w:tc>
          <w:tcPr>
            <w:tcW w:w="1080" w:type="dxa"/>
            <w:noWrap/>
            <w:vAlign w:val="center"/>
          </w:tcPr>
          <w:p w14:paraId="6A6AAADC" w14:textId="77777777" w:rsidR="00954FE8" w:rsidRPr="00381FC2" w:rsidRDefault="00954FE8" w:rsidP="00D92368">
            <w:pPr>
              <w:spacing w:after="0"/>
              <w:jc w:val="center"/>
            </w:pPr>
            <w:r w:rsidRPr="002A5C31">
              <w:t>0.27</w:t>
            </w:r>
          </w:p>
        </w:tc>
        <w:tc>
          <w:tcPr>
            <w:tcW w:w="1080" w:type="dxa"/>
            <w:noWrap/>
            <w:vAlign w:val="center"/>
          </w:tcPr>
          <w:p w14:paraId="1929BCE6" w14:textId="77777777" w:rsidR="00954FE8" w:rsidRPr="00381FC2" w:rsidRDefault="00954FE8" w:rsidP="00D92368">
            <w:pPr>
              <w:spacing w:after="0"/>
              <w:jc w:val="center"/>
            </w:pPr>
          </w:p>
        </w:tc>
        <w:tc>
          <w:tcPr>
            <w:tcW w:w="1080" w:type="dxa"/>
            <w:noWrap/>
            <w:vAlign w:val="center"/>
          </w:tcPr>
          <w:p w14:paraId="71408A82" w14:textId="77777777" w:rsidR="00954FE8" w:rsidRPr="00381FC2" w:rsidRDefault="00954FE8" w:rsidP="00D92368">
            <w:pPr>
              <w:spacing w:after="0"/>
              <w:jc w:val="center"/>
            </w:pPr>
            <w:r w:rsidRPr="002A5C31">
              <w:t>0.35</w:t>
            </w:r>
          </w:p>
        </w:tc>
        <w:tc>
          <w:tcPr>
            <w:tcW w:w="1080" w:type="dxa"/>
            <w:noWrap/>
            <w:vAlign w:val="center"/>
          </w:tcPr>
          <w:p w14:paraId="540E9DF4" w14:textId="77777777" w:rsidR="00954FE8" w:rsidRPr="00381FC2" w:rsidRDefault="00954FE8" w:rsidP="00D92368">
            <w:pPr>
              <w:spacing w:after="0"/>
              <w:jc w:val="center"/>
            </w:pPr>
          </w:p>
        </w:tc>
        <w:tc>
          <w:tcPr>
            <w:tcW w:w="1080" w:type="dxa"/>
            <w:noWrap/>
            <w:vAlign w:val="center"/>
          </w:tcPr>
          <w:p w14:paraId="4FCE75E0" w14:textId="77777777" w:rsidR="00954FE8" w:rsidRPr="00381FC2" w:rsidRDefault="00954FE8" w:rsidP="00D92368">
            <w:pPr>
              <w:spacing w:after="0"/>
              <w:jc w:val="center"/>
            </w:pPr>
            <w:r w:rsidRPr="002A5C31">
              <w:t>0.34</w:t>
            </w:r>
          </w:p>
        </w:tc>
      </w:tr>
      <w:tr w:rsidR="00954FE8" w:rsidRPr="002A5C31" w14:paraId="2B804F06" w14:textId="77777777" w:rsidTr="00D92368">
        <w:trPr>
          <w:trHeight w:val="285"/>
          <w:jc w:val="center"/>
        </w:trPr>
        <w:tc>
          <w:tcPr>
            <w:tcW w:w="1705" w:type="dxa"/>
            <w:noWrap/>
            <w:vAlign w:val="center"/>
            <w:hideMark/>
          </w:tcPr>
          <w:p w14:paraId="42C143F3" w14:textId="77777777" w:rsidR="00954FE8" w:rsidRPr="002A5C31" w:rsidRDefault="00954FE8" w:rsidP="00D92368">
            <w:pPr>
              <w:spacing w:after="0"/>
            </w:pPr>
            <w:r w:rsidRPr="002A5C31">
              <w:t>Rose</w:t>
            </w:r>
            <w:r>
              <w:t xml:space="preserve"> Atoll</w:t>
            </w:r>
          </w:p>
        </w:tc>
        <w:tc>
          <w:tcPr>
            <w:tcW w:w="2250" w:type="dxa"/>
            <w:noWrap/>
            <w:vAlign w:val="center"/>
            <w:hideMark/>
          </w:tcPr>
          <w:p w14:paraId="0B589B7F" w14:textId="77777777" w:rsidR="00954FE8" w:rsidRPr="002A5C31" w:rsidRDefault="00954FE8" w:rsidP="00D92368">
            <w:pPr>
              <w:spacing w:after="0"/>
            </w:pPr>
            <w:r>
              <w:t>Rose Atoll (NMS)</w:t>
            </w:r>
          </w:p>
        </w:tc>
        <w:tc>
          <w:tcPr>
            <w:tcW w:w="1080" w:type="dxa"/>
            <w:noWrap/>
            <w:vAlign w:val="center"/>
          </w:tcPr>
          <w:p w14:paraId="6151FEEC" w14:textId="77777777" w:rsidR="00954FE8" w:rsidRPr="00381FC2" w:rsidRDefault="00954FE8" w:rsidP="00D92368">
            <w:pPr>
              <w:spacing w:after="0"/>
              <w:jc w:val="center"/>
            </w:pPr>
            <w:r w:rsidRPr="002A5C31">
              <w:t>5.50</w:t>
            </w:r>
          </w:p>
        </w:tc>
        <w:tc>
          <w:tcPr>
            <w:tcW w:w="1080" w:type="dxa"/>
            <w:noWrap/>
            <w:vAlign w:val="center"/>
          </w:tcPr>
          <w:p w14:paraId="21AD8EE2" w14:textId="77777777" w:rsidR="00954FE8" w:rsidRPr="00381FC2" w:rsidRDefault="00954FE8" w:rsidP="00D92368">
            <w:pPr>
              <w:spacing w:after="0"/>
              <w:jc w:val="center"/>
            </w:pPr>
            <w:r w:rsidRPr="002A5C31">
              <w:t>0.36</w:t>
            </w:r>
          </w:p>
        </w:tc>
        <w:tc>
          <w:tcPr>
            <w:tcW w:w="1080" w:type="dxa"/>
            <w:noWrap/>
            <w:vAlign w:val="center"/>
          </w:tcPr>
          <w:p w14:paraId="1A4F4434" w14:textId="77777777" w:rsidR="00954FE8" w:rsidRPr="00381FC2" w:rsidRDefault="00954FE8" w:rsidP="00D92368">
            <w:pPr>
              <w:spacing w:after="0"/>
              <w:jc w:val="center"/>
            </w:pPr>
            <w:r w:rsidRPr="002A5C31">
              <w:t>7.65</w:t>
            </w:r>
          </w:p>
        </w:tc>
        <w:tc>
          <w:tcPr>
            <w:tcW w:w="1080" w:type="dxa"/>
            <w:noWrap/>
            <w:vAlign w:val="center"/>
          </w:tcPr>
          <w:p w14:paraId="6DF83908" w14:textId="77777777" w:rsidR="00954FE8" w:rsidRPr="00381FC2" w:rsidRDefault="00954FE8" w:rsidP="00D92368">
            <w:pPr>
              <w:spacing w:after="0"/>
              <w:jc w:val="center"/>
            </w:pPr>
            <w:r w:rsidRPr="002A5C31">
              <w:t>0.52</w:t>
            </w:r>
          </w:p>
        </w:tc>
        <w:tc>
          <w:tcPr>
            <w:tcW w:w="1080" w:type="dxa"/>
            <w:noWrap/>
            <w:vAlign w:val="center"/>
          </w:tcPr>
          <w:p w14:paraId="66B0E64F" w14:textId="77777777" w:rsidR="00954FE8" w:rsidRPr="00381FC2" w:rsidRDefault="00954FE8" w:rsidP="00D92368">
            <w:pPr>
              <w:spacing w:after="0"/>
              <w:jc w:val="center"/>
            </w:pPr>
            <w:r w:rsidRPr="002A5C31">
              <w:t>1.97</w:t>
            </w:r>
          </w:p>
        </w:tc>
      </w:tr>
      <w:tr w:rsidR="00954FE8" w:rsidRPr="002A5C31" w14:paraId="18F2C88A" w14:textId="77777777" w:rsidTr="00D92368">
        <w:trPr>
          <w:trHeight w:val="285"/>
          <w:jc w:val="center"/>
        </w:trPr>
        <w:tc>
          <w:tcPr>
            <w:tcW w:w="1705" w:type="dxa"/>
            <w:noWrap/>
            <w:vAlign w:val="center"/>
            <w:hideMark/>
          </w:tcPr>
          <w:p w14:paraId="7464695A" w14:textId="77777777" w:rsidR="00954FE8" w:rsidRPr="002A5C31" w:rsidRDefault="00954FE8" w:rsidP="00D92368">
            <w:pPr>
              <w:spacing w:after="0"/>
            </w:pPr>
            <w:r w:rsidRPr="002A5C31">
              <w:t>South Bank</w:t>
            </w:r>
          </w:p>
        </w:tc>
        <w:tc>
          <w:tcPr>
            <w:tcW w:w="2250" w:type="dxa"/>
            <w:noWrap/>
            <w:vAlign w:val="center"/>
            <w:hideMark/>
          </w:tcPr>
          <w:p w14:paraId="4B2A892C" w14:textId="77777777" w:rsidR="00954FE8" w:rsidRPr="002A5C31" w:rsidRDefault="00954FE8" w:rsidP="00D92368">
            <w:pPr>
              <w:spacing w:after="0"/>
            </w:pPr>
            <w:r w:rsidRPr="002A5C31">
              <w:t>South Bank</w:t>
            </w:r>
          </w:p>
        </w:tc>
        <w:tc>
          <w:tcPr>
            <w:tcW w:w="1080" w:type="dxa"/>
            <w:noWrap/>
            <w:vAlign w:val="center"/>
          </w:tcPr>
          <w:p w14:paraId="39DD30FB" w14:textId="77777777" w:rsidR="00954FE8" w:rsidRPr="00381FC2" w:rsidRDefault="00954FE8" w:rsidP="00D92368">
            <w:pPr>
              <w:spacing w:after="0"/>
              <w:jc w:val="center"/>
            </w:pPr>
            <w:r w:rsidRPr="002A5C31">
              <w:t>24.17</w:t>
            </w:r>
          </w:p>
        </w:tc>
        <w:tc>
          <w:tcPr>
            <w:tcW w:w="1080" w:type="dxa"/>
            <w:noWrap/>
            <w:vAlign w:val="center"/>
          </w:tcPr>
          <w:p w14:paraId="75ACD869" w14:textId="77777777" w:rsidR="00954FE8" w:rsidRPr="00381FC2" w:rsidRDefault="00954FE8" w:rsidP="00D92368">
            <w:pPr>
              <w:spacing w:after="0"/>
              <w:jc w:val="center"/>
            </w:pPr>
          </w:p>
        </w:tc>
        <w:tc>
          <w:tcPr>
            <w:tcW w:w="1080" w:type="dxa"/>
            <w:noWrap/>
            <w:vAlign w:val="center"/>
          </w:tcPr>
          <w:p w14:paraId="02F71C13" w14:textId="77777777" w:rsidR="00954FE8" w:rsidRPr="00381FC2" w:rsidRDefault="00954FE8" w:rsidP="00D92368">
            <w:pPr>
              <w:spacing w:after="0"/>
              <w:jc w:val="center"/>
            </w:pPr>
          </w:p>
        </w:tc>
        <w:tc>
          <w:tcPr>
            <w:tcW w:w="1080" w:type="dxa"/>
            <w:noWrap/>
            <w:vAlign w:val="center"/>
          </w:tcPr>
          <w:p w14:paraId="5CFCB5FB" w14:textId="77777777" w:rsidR="00954FE8" w:rsidRPr="00381FC2" w:rsidRDefault="00954FE8" w:rsidP="00D92368">
            <w:pPr>
              <w:spacing w:after="0"/>
              <w:jc w:val="center"/>
            </w:pPr>
          </w:p>
        </w:tc>
        <w:tc>
          <w:tcPr>
            <w:tcW w:w="1080" w:type="dxa"/>
            <w:noWrap/>
            <w:vAlign w:val="center"/>
          </w:tcPr>
          <w:p w14:paraId="65DE370D" w14:textId="77777777" w:rsidR="00954FE8" w:rsidRPr="00381FC2" w:rsidRDefault="00954FE8" w:rsidP="00D92368">
            <w:pPr>
              <w:spacing w:after="0"/>
              <w:jc w:val="center"/>
            </w:pPr>
          </w:p>
        </w:tc>
      </w:tr>
      <w:tr w:rsidR="00954FE8" w:rsidRPr="002A5C31" w14:paraId="0B8448E2" w14:textId="77777777" w:rsidTr="00D92368">
        <w:trPr>
          <w:trHeight w:val="285"/>
          <w:jc w:val="center"/>
        </w:trPr>
        <w:tc>
          <w:tcPr>
            <w:tcW w:w="1705" w:type="dxa"/>
            <w:noWrap/>
            <w:vAlign w:val="center"/>
            <w:hideMark/>
          </w:tcPr>
          <w:p w14:paraId="35040F4E" w14:textId="77777777" w:rsidR="00954FE8" w:rsidRPr="002A5C31" w:rsidRDefault="00954FE8" w:rsidP="00D92368">
            <w:pPr>
              <w:spacing w:after="0"/>
            </w:pPr>
            <w:r w:rsidRPr="002A5C31">
              <w:t>Swains</w:t>
            </w:r>
          </w:p>
        </w:tc>
        <w:tc>
          <w:tcPr>
            <w:tcW w:w="2250" w:type="dxa"/>
            <w:noWrap/>
            <w:vAlign w:val="center"/>
            <w:hideMark/>
          </w:tcPr>
          <w:p w14:paraId="77CBED83" w14:textId="77777777" w:rsidR="00954FE8" w:rsidRPr="002A5C31" w:rsidRDefault="00954FE8" w:rsidP="00D92368">
            <w:pPr>
              <w:spacing w:after="0"/>
            </w:pPr>
            <w:r>
              <w:t>Swains (Open)</w:t>
            </w:r>
          </w:p>
        </w:tc>
        <w:tc>
          <w:tcPr>
            <w:tcW w:w="1080" w:type="dxa"/>
            <w:noWrap/>
            <w:vAlign w:val="center"/>
          </w:tcPr>
          <w:p w14:paraId="6563B40C" w14:textId="77777777" w:rsidR="00954FE8" w:rsidRPr="00381FC2" w:rsidRDefault="00954FE8" w:rsidP="00D92368">
            <w:pPr>
              <w:spacing w:after="0"/>
              <w:jc w:val="center"/>
            </w:pPr>
          </w:p>
        </w:tc>
        <w:tc>
          <w:tcPr>
            <w:tcW w:w="1080" w:type="dxa"/>
            <w:noWrap/>
            <w:vAlign w:val="center"/>
          </w:tcPr>
          <w:p w14:paraId="3CFF1B22" w14:textId="77777777" w:rsidR="00954FE8" w:rsidRPr="00381FC2" w:rsidRDefault="00954FE8" w:rsidP="00D92368">
            <w:pPr>
              <w:spacing w:after="0"/>
              <w:jc w:val="center"/>
            </w:pPr>
          </w:p>
        </w:tc>
        <w:tc>
          <w:tcPr>
            <w:tcW w:w="1080" w:type="dxa"/>
            <w:noWrap/>
            <w:vAlign w:val="center"/>
          </w:tcPr>
          <w:p w14:paraId="21C0BAF9" w14:textId="77777777" w:rsidR="00954FE8" w:rsidRPr="00381FC2" w:rsidRDefault="00954FE8" w:rsidP="00D92368">
            <w:pPr>
              <w:spacing w:after="0"/>
              <w:jc w:val="center"/>
            </w:pPr>
            <w:r w:rsidRPr="002A5C31">
              <w:t>3.06</w:t>
            </w:r>
          </w:p>
        </w:tc>
        <w:tc>
          <w:tcPr>
            <w:tcW w:w="1080" w:type="dxa"/>
            <w:noWrap/>
            <w:vAlign w:val="center"/>
          </w:tcPr>
          <w:p w14:paraId="79D1B134" w14:textId="77777777" w:rsidR="00954FE8" w:rsidRPr="00381FC2" w:rsidRDefault="00954FE8" w:rsidP="00D92368">
            <w:pPr>
              <w:spacing w:after="0"/>
              <w:jc w:val="center"/>
            </w:pPr>
          </w:p>
        </w:tc>
        <w:tc>
          <w:tcPr>
            <w:tcW w:w="1080" w:type="dxa"/>
            <w:noWrap/>
            <w:vAlign w:val="center"/>
          </w:tcPr>
          <w:p w14:paraId="7C88146B" w14:textId="77777777" w:rsidR="00954FE8" w:rsidRPr="00381FC2" w:rsidRDefault="00954FE8" w:rsidP="00D92368">
            <w:pPr>
              <w:spacing w:after="0"/>
              <w:jc w:val="center"/>
            </w:pPr>
            <w:r w:rsidRPr="002A5C31">
              <w:t>3.50</w:t>
            </w:r>
          </w:p>
        </w:tc>
      </w:tr>
      <w:tr w:rsidR="00954FE8" w:rsidRPr="002A5C31" w14:paraId="6D6C336E" w14:textId="77777777" w:rsidTr="00D92368">
        <w:trPr>
          <w:trHeight w:val="285"/>
          <w:jc w:val="center"/>
        </w:trPr>
        <w:tc>
          <w:tcPr>
            <w:tcW w:w="1705" w:type="dxa"/>
            <w:noWrap/>
            <w:vAlign w:val="center"/>
            <w:hideMark/>
          </w:tcPr>
          <w:p w14:paraId="6CECAAE4" w14:textId="77777777" w:rsidR="00954FE8" w:rsidRPr="002A5C31" w:rsidRDefault="00954FE8" w:rsidP="00D92368">
            <w:pPr>
              <w:spacing w:after="0"/>
            </w:pPr>
            <w:r w:rsidRPr="002A5C31">
              <w:t>Swains</w:t>
            </w:r>
          </w:p>
        </w:tc>
        <w:tc>
          <w:tcPr>
            <w:tcW w:w="2250" w:type="dxa"/>
            <w:noWrap/>
            <w:vAlign w:val="center"/>
            <w:hideMark/>
          </w:tcPr>
          <w:p w14:paraId="4E64CDC9" w14:textId="77777777" w:rsidR="00954FE8" w:rsidRPr="002A5C31" w:rsidRDefault="00954FE8" w:rsidP="00D92368">
            <w:pPr>
              <w:spacing w:after="0"/>
            </w:pPr>
            <w:r>
              <w:t>Swains (NMS)</w:t>
            </w:r>
          </w:p>
        </w:tc>
        <w:tc>
          <w:tcPr>
            <w:tcW w:w="1080" w:type="dxa"/>
            <w:noWrap/>
            <w:vAlign w:val="center"/>
          </w:tcPr>
          <w:p w14:paraId="0C3773A9" w14:textId="77777777" w:rsidR="00954FE8" w:rsidRPr="00381FC2" w:rsidRDefault="00954FE8" w:rsidP="00D92368">
            <w:pPr>
              <w:spacing w:after="0"/>
              <w:jc w:val="center"/>
            </w:pPr>
          </w:p>
        </w:tc>
        <w:tc>
          <w:tcPr>
            <w:tcW w:w="1080" w:type="dxa"/>
            <w:noWrap/>
            <w:vAlign w:val="center"/>
          </w:tcPr>
          <w:p w14:paraId="465CD37D" w14:textId="77777777" w:rsidR="00954FE8" w:rsidRPr="00381FC2" w:rsidRDefault="00954FE8" w:rsidP="00D92368">
            <w:pPr>
              <w:spacing w:after="0"/>
              <w:jc w:val="center"/>
            </w:pPr>
          </w:p>
        </w:tc>
        <w:tc>
          <w:tcPr>
            <w:tcW w:w="1080" w:type="dxa"/>
            <w:noWrap/>
            <w:vAlign w:val="center"/>
          </w:tcPr>
          <w:p w14:paraId="722A4BFB" w14:textId="77777777" w:rsidR="00954FE8" w:rsidRPr="00381FC2" w:rsidRDefault="00954FE8" w:rsidP="00D92368">
            <w:pPr>
              <w:spacing w:after="0"/>
              <w:jc w:val="center"/>
            </w:pPr>
            <w:r w:rsidRPr="002A5C31">
              <w:t>10.20</w:t>
            </w:r>
          </w:p>
        </w:tc>
        <w:tc>
          <w:tcPr>
            <w:tcW w:w="1080" w:type="dxa"/>
            <w:noWrap/>
            <w:vAlign w:val="center"/>
          </w:tcPr>
          <w:p w14:paraId="5BB1D9C3" w14:textId="77777777" w:rsidR="00954FE8" w:rsidRPr="00381FC2" w:rsidRDefault="00954FE8" w:rsidP="00D92368">
            <w:pPr>
              <w:spacing w:after="0"/>
              <w:jc w:val="center"/>
            </w:pPr>
          </w:p>
        </w:tc>
        <w:tc>
          <w:tcPr>
            <w:tcW w:w="1080" w:type="dxa"/>
            <w:noWrap/>
            <w:vAlign w:val="center"/>
          </w:tcPr>
          <w:p w14:paraId="50FBF82A" w14:textId="77777777" w:rsidR="00954FE8" w:rsidRPr="00381FC2" w:rsidRDefault="00954FE8" w:rsidP="00D92368">
            <w:pPr>
              <w:spacing w:after="0"/>
              <w:jc w:val="center"/>
            </w:pPr>
            <w:r w:rsidRPr="002A5C31">
              <w:t>6.59</w:t>
            </w:r>
          </w:p>
        </w:tc>
      </w:tr>
      <w:tr w:rsidR="00954FE8" w:rsidRPr="002A5C31" w14:paraId="540C401A" w14:textId="77777777" w:rsidTr="00D92368">
        <w:trPr>
          <w:trHeight w:val="285"/>
          <w:jc w:val="center"/>
        </w:trPr>
        <w:tc>
          <w:tcPr>
            <w:tcW w:w="1705" w:type="dxa"/>
            <w:noWrap/>
            <w:vAlign w:val="center"/>
            <w:hideMark/>
          </w:tcPr>
          <w:p w14:paraId="6AFDEA6F" w14:textId="77777777" w:rsidR="00954FE8" w:rsidRPr="002A5C31" w:rsidRDefault="00954FE8" w:rsidP="00D92368">
            <w:pPr>
              <w:spacing w:after="0"/>
            </w:pPr>
            <w:r w:rsidRPr="002A5C31">
              <w:lastRenderedPageBreak/>
              <w:t>Swains</w:t>
            </w:r>
          </w:p>
        </w:tc>
        <w:tc>
          <w:tcPr>
            <w:tcW w:w="2250" w:type="dxa"/>
            <w:noWrap/>
            <w:vAlign w:val="center"/>
            <w:hideMark/>
          </w:tcPr>
          <w:p w14:paraId="2A179EAF" w14:textId="77777777" w:rsidR="00954FE8" w:rsidRPr="002A5C31" w:rsidRDefault="00954FE8" w:rsidP="00D92368">
            <w:pPr>
              <w:spacing w:after="0"/>
            </w:pPr>
            <w:r w:rsidRPr="002A5C31">
              <w:t>Swains</w:t>
            </w:r>
            <w:r>
              <w:t xml:space="preserve"> (Both)</w:t>
            </w:r>
          </w:p>
        </w:tc>
        <w:tc>
          <w:tcPr>
            <w:tcW w:w="1080" w:type="dxa"/>
            <w:noWrap/>
            <w:vAlign w:val="center"/>
          </w:tcPr>
          <w:p w14:paraId="672F6AE0" w14:textId="77777777" w:rsidR="00954FE8" w:rsidRPr="00381FC2" w:rsidRDefault="00954FE8" w:rsidP="00D92368">
            <w:pPr>
              <w:spacing w:after="0"/>
              <w:jc w:val="center"/>
            </w:pPr>
            <w:r w:rsidRPr="002A5C31">
              <w:t>7.33</w:t>
            </w:r>
          </w:p>
        </w:tc>
        <w:tc>
          <w:tcPr>
            <w:tcW w:w="1080" w:type="dxa"/>
            <w:noWrap/>
            <w:vAlign w:val="center"/>
          </w:tcPr>
          <w:p w14:paraId="21240245" w14:textId="77777777" w:rsidR="00954FE8" w:rsidRPr="00381FC2" w:rsidRDefault="00954FE8" w:rsidP="00D92368">
            <w:pPr>
              <w:spacing w:after="0"/>
              <w:jc w:val="center"/>
            </w:pPr>
          </w:p>
        </w:tc>
        <w:tc>
          <w:tcPr>
            <w:tcW w:w="1080" w:type="dxa"/>
            <w:noWrap/>
            <w:vAlign w:val="center"/>
          </w:tcPr>
          <w:p w14:paraId="7D77E44F" w14:textId="77777777" w:rsidR="00954FE8" w:rsidRPr="00381FC2" w:rsidRDefault="00954FE8" w:rsidP="00D92368">
            <w:pPr>
              <w:spacing w:after="0"/>
              <w:jc w:val="center"/>
            </w:pPr>
          </w:p>
        </w:tc>
        <w:tc>
          <w:tcPr>
            <w:tcW w:w="1080" w:type="dxa"/>
            <w:noWrap/>
            <w:vAlign w:val="center"/>
          </w:tcPr>
          <w:p w14:paraId="7B7EA355" w14:textId="77777777" w:rsidR="00954FE8" w:rsidRPr="00381FC2" w:rsidRDefault="00954FE8" w:rsidP="00D92368">
            <w:pPr>
              <w:spacing w:after="0"/>
              <w:jc w:val="center"/>
            </w:pPr>
          </w:p>
        </w:tc>
        <w:tc>
          <w:tcPr>
            <w:tcW w:w="1080" w:type="dxa"/>
            <w:noWrap/>
            <w:vAlign w:val="center"/>
          </w:tcPr>
          <w:p w14:paraId="444CDECD" w14:textId="77777777" w:rsidR="00954FE8" w:rsidRPr="00381FC2" w:rsidRDefault="00954FE8" w:rsidP="00D92368">
            <w:pPr>
              <w:spacing w:after="0"/>
              <w:jc w:val="center"/>
            </w:pPr>
          </w:p>
        </w:tc>
      </w:tr>
      <w:tr w:rsidR="00954FE8" w:rsidRPr="002A5C31" w14:paraId="0B314C9F" w14:textId="77777777" w:rsidTr="00D92368">
        <w:trPr>
          <w:trHeight w:val="285"/>
          <w:jc w:val="center"/>
        </w:trPr>
        <w:tc>
          <w:tcPr>
            <w:tcW w:w="1705" w:type="dxa"/>
            <w:noWrap/>
            <w:vAlign w:val="center"/>
            <w:hideMark/>
          </w:tcPr>
          <w:p w14:paraId="75041948" w14:textId="77777777" w:rsidR="00954FE8" w:rsidRPr="002A5C31" w:rsidRDefault="00954FE8" w:rsidP="00D92368">
            <w:pPr>
              <w:spacing w:after="0"/>
            </w:pPr>
            <w:r w:rsidRPr="002A5C31">
              <w:t>Tau</w:t>
            </w:r>
          </w:p>
        </w:tc>
        <w:tc>
          <w:tcPr>
            <w:tcW w:w="2250" w:type="dxa"/>
            <w:noWrap/>
            <w:vAlign w:val="center"/>
            <w:hideMark/>
          </w:tcPr>
          <w:p w14:paraId="394AD851" w14:textId="77777777" w:rsidR="00954FE8" w:rsidRPr="002A5C31" w:rsidRDefault="00954FE8" w:rsidP="00D92368">
            <w:pPr>
              <w:spacing w:after="0"/>
            </w:pPr>
            <w:r w:rsidRPr="002A5C31">
              <w:t>Tau</w:t>
            </w:r>
            <w:r>
              <w:t xml:space="preserve"> (Both)</w:t>
            </w:r>
          </w:p>
        </w:tc>
        <w:tc>
          <w:tcPr>
            <w:tcW w:w="1080" w:type="dxa"/>
            <w:noWrap/>
            <w:vAlign w:val="center"/>
          </w:tcPr>
          <w:p w14:paraId="07596A54" w14:textId="77777777" w:rsidR="00954FE8" w:rsidRPr="00381FC2" w:rsidRDefault="00954FE8" w:rsidP="00D92368">
            <w:pPr>
              <w:spacing w:after="0"/>
              <w:jc w:val="center"/>
            </w:pPr>
            <w:r w:rsidRPr="002A5C31">
              <w:t>0.15</w:t>
            </w:r>
          </w:p>
        </w:tc>
        <w:tc>
          <w:tcPr>
            <w:tcW w:w="1080" w:type="dxa"/>
            <w:noWrap/>
            <w:vAlign w:val="center"/>
          </w:tcPr>
          <w:p w14:paraId="0C50D643" w14:textId="77777777" w:rsidR="00954FE8" w:rsidRPr="00381FC2" w:rsidRDefault="00954FE8" w:rsidP="00D92368">
            <w:pPr>
              <w:spacing w:after="0"/>
              <w:jc w:val="center"/>
            </w:pPr>
          </w:p>
        </w:tc>
        <w:tc>
          <w:tcPr>
            <w:tcW w:w="1080" w:type="dxa"/>
            <w:noWrap/>
            <w:vAlign w:val="center"/>
          </w:tcPr>
          <w:p w14:paraId="14386F3B" w14:textId="77777777" w:rsidR="00954FE8" w:rsidRPr="00381FC2" w:rsidRDefault="00954FE8" w:rsidP="00D92368">
            <w:pPr>
              <w:spacing w:after="0"/>
              <w:jc w:val="center"/>
            </w:pPr>
          </w:p>
        </w:tc>
        <w:tc>
          <w:tcPr>
            <w:tcW w:w="1080" w:type="dxa"/>
            <w:noWrap/>
            <w:vAlign w:val="center"/>
          </w:tcPr>
          <w:p w14:paraId="540FE853" w14:textId="77777777" w:rsidR="00954FE8" w:rsidRPr="00381FC2" w:rsidRDefault="00954FE8" w:rsidP="00D92368">
            <w:pPr>
              <w:spacing w:after="0"/>
              <w:jc w:val="center"/>
            </w:pPr>
          </w:p>
        </w:tc>
        <w:tc>
          <w:tcPr>
            <w:tcW w:w="1080" w:type="dxa"/>
            <w:noWrap/>
            <w:vAlign w:val="center"/>
          </w:tcPr>
          <w:p w14:paraId="01509358" w14:textId="77777777" w:rsidR="00954FE8" w:rsidRPr="00381FC2" w:rsidRDefault="00954FE8" w:rsidP="00D92368">
            <w:pPr>
              <w:spacing w:after="0"/>
              <w:jc w:val="center"/>
            </w:pPr>
          </w:p>
        </w:tc>
      </w:tr>
      <w:tr w:rsidR="00954FE8" w:rsidRPr="002A5C31" w14:paraId="7227276B" w14:textId="77777777" w:rsidTr="00D92368">
        <w:trPr>
          <w:trHeight w:val="285"/>
          <w:jc w:val="center"/>
        </w:trPr>
        <w:tc>
          <w:tcPr>
            <w:tcW w:w="1705" w:type="dxa"/>
            <w:noWrap/>
            <w:vAlign w:val="center"/>
            <w:hideMark/>
          </w:tcPr>
          <w:p w14:paraId="7D552555" w14:textId="77777777" w:rsidR="00954FE8" w:rsidRPr="002A5C31" w:rsidRDefault="00954FE8" w:rsidP="00D92368">
            <w:pPr>
              <w:spacing w:after="0"/>
            </w:pPr>
            <w:r w:rsidRPr="002A5C31">
              <w:t>Tau</w:t>
            </w:r>
          </w:p>
        </w:tc>
        <w:tc>
          <w:tcPr>
            <w:tcW w:w="2250" w:type="dxa"/>
            <w:noWrap/>
            <w:vAlign w:val="center"/>
            <w:hideMark/>
          </w:tcPr>
          <w:p w14:paraId="468634B6" w14:textId="77777777" w:rsidR="00954FE8" w:rsidRPr="002A5C31" w:rsidRDefault="00954FE8" w:rsidP="00D92368">
            <w:pPr>
              <w:spacing w:after="0"/>
            </w:pPr>
            <w:r>
              <w:t>Tau (Open)</w:t>
            </w:r>
          </w:p>
        </w:tc>
        <w:tc>
          <w:tcPr>
            <w:tcW w:w="1080" w:type="dxa"/>
            <w:noWrap/>
            <w:vAlign w:val="center"/>
          </w:tcPr>
          <w:p w14:paraId="25A111E5" w14:textId="77777777" w:rsidR="00954FE8" w:rsidRPr="00381FC2" w:rsidRDefault="00954FE8" w:rsidP="00D92368">
            <w:pPr>
              <w:spacing w:after="0"/>
              <w:jc w:val="center"/>
            </w:pPr>
          </w:p>
        </w:tc>
        <w:tc>
          <w:tcPr>
            <w:tcW w:w="1080" w:type="dxa"/>
            <w:noWrap/>
            <w:vAlign w:val="center"/>
          </w:tcPr>
          <w:p w14:paraId="2F38479F" w14:textId="77777777" w:rsidR="00954FE8" w:rsidRPr="00381FC2" w:rsidRDefault="00954FE8" w:rsidP="00D92368">
            <w:pPr>
              <w:spacing w:after="0"/>
              <w:jc w:val="center"/>
            </w:pPr>
          </w:p>
        </w:tc>
        <w:tc>
          <w:tcPr>
            <w:tcW w:w="1080" w:type="dxa"/>
            <w:noWrap/>
            <w:vAlign w:val="center"/>
          </w:tcPr>
          <w:p w14:paraId="1D2078E7" w14:textId="77777777" w:rsidR="00954FE8" w:rsidRPr="00381FC2" w:rsidRDefault="00954FE8" w:rsidP="00D92368">
            <w:pPr>
              <w:spacing w:after="0"/>
              <w:jc w:val="center"/>
            </w:pPr>
            <w:r w:rsidRPr="002A5C31">
              <w:t>0.86</w:t>
            </w:r>
          </w:p>
        </w:tc>
        <w:tc>
          <w:tcPr>
            <w:tcW w:w="1080" w:type="dxa"/>
            <w:noWrap/>
            <w:vAlign w:val="center"/>
          </w:tcPr>
          <w:p w14:paraId="01CAFD1B" w14:textId="77777777" w:rsidR="00954FE8" w:rsidRPr="00381FC2" w:rsidRDefault="00954FE8" w:rsidP="00D92368">
            <w:pPr>
              <w:spacing w:after="0"/>
              <w:jc w:val="center"/>
            </w:pPr>
            <w:r w:rsidRPr="002A5C31">
              <w:t>0.25</w:t>
            </w:r>
          </w:p>
        </w:tc>
        <w:tc>
          <w:tcPr>
            <w:tcW w:w="1080" w:type="dxa"/>
            <w:noWrap/>
            <w:vAlign w:val="center"/>
          </w:tcPr>
          <w:p w14:paraId="635C9759" w14:textId="77777777" w:rsidR="00954FE8" w:rsidRPr="00381FC2" w:rsidRDefault="00954FE8" w:rsidP="00D92368">
            <w:pPr>
              <w:spacing w:after="0"/>
              <w:jc w:val="center"/>
            </w:pPr>
            <w:r w:rsidRPr="002A5C31">
              <w:t>0.36</w:t>
            </w:r>
          </w:p>
        </w:tc>
      </w:tr>
      <w:tr w:rsidR="00954FE8" w:rsidRPr="002A5C31" w14:paraId="3E6284C8" w14:textId="77777777" w:rsidTr="00D92368">
        <w:trPr>
          <w:trHeight w:val="285"/>
          <w:jc w:val="center"/>
        </w:trPr>
        <w:tc>
          <w:tcPr>
            <w:tcW w:w="1705" w:type="dxa"/>
            <w:noWrap/>
            <w:vAlign w:val="center"/>
            <w:hideMark/>
          </w:tcPr>
          <w:p w14:paraId="63202EE7" w14:textId="77777777" w:rsidR="00954FE8" w:rsidRPr="002A5C31" w:rsidRDefault="00954FE8" w:rsidP="00D92368">
            <w:pPr>
              <w:spacing w:after="0"/>
            </w:pPr>
            <w:r w:rsidRPr="002A5C31">
              <w:t>Tau</w:t>
            </w:r>
          </w:p>
        </w:tc>
        <w:tc>
          <w:tcPr>
            <w:tcW w:w="2250" w:type="dxa"/>
            <w:noWrap/>
            <w:vAlign w:val="center"/>
            <w:hideMark/>
          </w:tcPr>
          <w:p w14:paraId="64B437A5" w14:textId="77777777" w:rsidR="00954FE8" w:rsidRPr="002A5C31" w:rsidRDefault="00954FE8" w:rsidP="00D92368">
            <w:pPr>
              <w:spacing w:after="0"/>
            </w:pPr>
            <w:r>
              <w:t>Tau (NMS)</w:t>
            </w:r>
          </w:p>
        </w:tc>
        <w:tc>
          <w:tcPr>
            <w:tcW w:w="1080" w:type="dxa"/>
            <w:noWrap/>
            <w:vAlign w:val="center"/>
          </w:tcPr>
          <w:p w14:paraId="70C7AC13" w14:textId="77777777" w:rsidR="00954FE8" w:rsidRPr="00381FC2" w:rsidRDefault="00954FE8" w:rsidP="00D92368">
            <w:pPr>
              <w:spacing w:after="0"/>
              <w:jc w:val="center"/>
            </w:pPr>
          </w:p>
        </w:tc>
        <w:tc>
          <w:tcPr>
            <w:tcW w:w="1080" w:type="dxa"/>
            <w:noWrap/>
            <w:vAlign w:val="center"/>
          </w:tcPr>
          <w:p w14:paraId="37214DC3" w14:textId="77777777" w:rsidR="00954FE8" w:rsidRPr="00381FC2" w:rsidRDefault="00954FE8" w:rsidP="00D92368">
            <w:pPr>
              <w:spacing w:after="0"/>
              <w:jc w:val="center"/>
            </w:pPr>
          </w:p>
        </w:tc>
        <w:tc>
          <w:tcPr>
            <w:tcW w:w="1080" w:type="dxa"/>
            <w:noWrap/>
            <w:vAlign w:val="center"/>
          </w:tcPr>
          <w:p w14:paraId="13B10B3B" w14:textId="77777777" w:rsidR="00954FE8" w:rsidRPr="00381FC2" w:rsidRDefault="00954FE8" w:rsidP="00D92368">
            <w:pPr>
              <w:spacing w:after="0"/>
              <w:jc w:val="center"/>
            </w:pPr>
            <w:r w:rsidRPr="002A5C31">
              <w:t>0.44</w:t>
            </w:r>
          </w:p>
        </w:tc>
        <w:tc>
          <w:tcPr>
            <w:tcW w:w="1080" w:type="dxa"/>
            <w:noWrap/>
            <w:vAlign w:val="center"/>
          </w:tcPr>
          <w:p w14:paraId="0A08A4AA" w14:textId="77777777" w:rsidR="00954FE8" w:rsidRPr="00381FC2" w:rsidRDefault="00954FE8" w:rsidP="00D92368">
            <w:pPr>
              <w:spacing w:after="0"/>
              <w:jc w:val="center"/>
            </w:pPr>
            <w:r w:rsidRPr="002A5C31">
              <w:t>0.10</w:t>
            </w:r>
          </w:p>
        </w:tc>
        <w:tc>
          <w:tcPr>
            <w:tcW w:w="1080" w:type="dxa"/>
            <w:noWrap/>
            <w:vAlign w:val="center"/>
          </w:tcPr>
          <w:p w14:paraId="08A1B327" w14:textId="77777777" w:rsidR="00954FE8" w:rsidRPr="00381FC2" w:rsidRDefault="00954FE8" w:rsidP="00D92368">
            <w:pPr>
              <w:spacing w:after="0"/>
              <w:jc w:val="center"/>
            </w:pPr>
            <w:r w:rsidRPr="002A5C31">
              <w:t>0.47</w:t>
            </w:r>
          </w:p>
        </w:tc>
      </w:tr>
      <w:tr w:rsidR="00954FE8" w:rsidRPr="002A5C31" w14:paraId="30FF2599" w14:textId="77777777" w:rsidTr="00D92368">
        <w:trPr>
          <w:trHeight w:val="285"/>
          <w:jc w:val="center"/>
        </w:trPr>
        <w:tc>
          <w:tcPr>
            <w:tcW w:w="1705" w:type="dxa"/>
            <w:noWrap/>
            <w:vAlign w:val="center"/>
            <w:hideMark/>
          </w:tcPr>
          <w:p w14:paraId="648CCD89" w14:textId="77777777" w:rsidR="00954FE8" w:rsidRPr="002A5C31" w:rsidRDefault="00954FE8" w:rsidP="00D92368">
            <w:pPr>
              <w:spacing w:after="0"/>
            </w:pPr>
            <w:r w:rsidRPr="002A5C31">
              <w:t>Tutuila</w:t>
            </w:r>
          </w:p>
        </w:tc>
        <w:tc>
          <w:tcPr>
            <w:tcW w:w="2250" w:type="dxa"/>
            <w:noWrap/>
            <w:vAlign w:val="center"/>
            <w:hideMark/>
          </w:tcPr>
          <w:p w14:paraId="08B5FBA8" w14:textId="77777777" w:rsidR="00954FE8" w:rsidRPr="002A5C31" w:rsidRDefault="00954FE8" w:rsidP="00D92368">
            <w:pPr>
              <w:spacing w:after="0"/>
            </w:pPr>
            <w:r>
              <w:t>Aunu</w:t>
            </w:r>
            <w:r w:rsidRPr="00277154">
              <w:t>'</w:t>
            </w:r>
            <w:r>
              <w:t>u (NMS)</w:t>
            </w:r>
          </w:p>
        </w:tc>
        <w:tc>
          <w:tcPr>
            <w:tcW w:w="1080" w:type="dxa"/>
            <w:noWrap/>
            <w:vAlign w:val="center"/>
          </w:tcPr>
          <w:p w14:paraId="48840B50" w14:textId="77777777" w:rsidR="00954FE8" w:rsidRPr="00381FC2" w:rsidRDefault="00954FE8" w:rsidP="00D92368">
            <w:pPr>
              <w:spacing w:after="0"/>
              <w:jc w:val="center"/>
            </w:pPr>
          </w:p>
        </w:tc>
        <w:tc>
          <w:tcPr>
            <w:tcW w:w="1080" w:type="dxa"/>
            <w:noWrap/>
            <w:vAlign w:val="center"/>
          </w:tcPr>
          <w:p w14:paraId="0CB2C725" w14:textId="77777777" w:rsidR="00954FE8" w:rsidRPr="00381FC2" w:rsidRDefault="00954FE8" w:rsidP="00D92368">
            <w:pPr>
              <w:spacing w:after="0"/>
              <w:jc w:val="center"/>
            </w:pPr>
          </w:p>
        </w:tc>
        <w:tc>
          <w:tcPr>
            <w:tcW w:w="1080" w:type="dxa"/>
            <w:noWrap/>
            <w:vAlign w:val="center"/>
          </w:tcPr>
          <w:p w14:paraId="418E8A11" w14:textId="77777777" w:rsidR="00954FE8" w:rsidRPr="00381FC2" w:rsidRDefault="00954FE8" w:rsidP="00D92368">
            <w:pPr>
              <w:spacing w:after="0"/>
              <w:jc w:val="center"/>
            </w:pPr>
            <w:r w:rsidRPr="002A5C31">
              <w:t>2.17</w:t>
            </w:r>
          </w:p>
        </w:tc>
        <w:tc>
          <w:tcPr>
            <w:tcW w:w="1080" w:type="dxa"/>
            <w:noWrap/>
            <w:vAlign w:val="center"/>
          </w:tcPr>
          <w:p w14:paraId="14538DCA" w14:textId="77777777" w:rsidR="00954FE8" w:rsidRPr="00381FC2" w:rsidRDefault="00954FE8" w:rsidP="00D92368">
            <w:pPr>
              <w:spacing w:after="0"/>
              <w:jc w:val="center"/>
            </w:pPr>
          </w:p>
        </w:tc>
        <w:tc>
          <w:tcPr>
            <w:tcW w:w="1080" w:type="dxa"/>
            <w:noWrap/>
            <w:vAlign w:val="center"/>
          </w:tcPr>
          <w:p w14:paraId="6473292A" w14:textId="77777777" w:rsidR="00954FE8" w:rsidRPr="00381FC2" w:rsidRDefault="00954FE8" w:rsidP="00D92368">
            <w:pPr>
              <w:spacing w:after="0"/>
              <w:jc w:val="center"/>
            </w:pPr>
          </w:p>
        </w:tc>
      </w:tr>
      <w:tr w:rsidR="00954FE8" w:rsidRPr="002A5C31" w14:paraId="65D3A5F3" w14:textId="77777777" w:rsidTr="00D92368">
        <w:trPr>
          <w:trHeight w:val="285"/>
          <w:jc w:val="center"/>
        </w:trPr>
        <w:tc>
          <w:tcPr>
            <w:tcW w:w="1705" w:type="dxa"/>
            <w:noWrap/>
            <w:vAlign w:val="center"/>
            <w:hideMark/>
          </w:tcPr>
          <w:p w14:paraId="4752234B" w14:textId="77777777" w:rsidR="00954FE8" w:rsidRPr="002A5C31" w:rsidRDefault="00954FE8" w:rsidP="00D92368">
            <w:pPr>
              <w:spacing w:after="0"/>
            </w:pPr>
            <w:r w:rsidRPr="002A5C31">
              <w:t>Tutuila</w:t>
            </w:r>
          </w:p>
        </w:tc>
        <w:tc>
          <w:tcPr>
            <w:tcW w:w="2250" w:type="dxa"/>
            <w:noWrap/>
            <w:vAlign w:val="center"/>
            <w:hideMark/>
          </w:tcPr>
          <w:p w14:paraId="3520BD61" w14:textId="77777777" w:rsidR="00954FE8" w:rsidRPr="002A5C31" w:rsidRDefault="00954FE8" w:rsidP="00D92368">
            <w:pPr>
              <w:spacing w:after="0"/>
            </w:pPr>
            <w:r>
              <w:t>Fagatele Bay (NMS)</w:t>
            </w:r>
          </w:p>
        </w:tc>
        <w:tc>
          <w:tcPr>
            <w:tcW w:w="1080" w:type="dxa"/>
            <w:noWrap/>
            <w:vAlign w:val="center"/>
          </w:tcPr>
          <w:p w14:paraId="440DF081" w14:textId="77777777" w:rsidR="00954FE8" w:rsidRPr="00381FC2" w:rsidRDefault="00954FE8" w:rsidP="00D92368">
            <w:pPr>
              <w:spacing w:after="0"/>
              <w:jc w:val="center"/>
            </w:pPr>
          </w:p>
        </w:tc>
        <w:tc>
          <w:tcPr>
            <w:tcW w:w="1080" w:type="dxa"/>
            <w:noWrap/>
            <w:vAlign w:val="center"/>
          </w:tcPr>
          <w:p w14:paraId="65D05C87" w14:textId="77777777" w:rsidR="00954FE8" w:rsidRPr="00381FC2" w:rsidRDefault="00954FE8" w:rsidP="00D92368">
            <w:pPr>
              <w:spacing w:after="0"/>
              <w:jc w:val="center"/>
            </w:pPr>
          </w:p>
        </w:tc>
        <w:tc>
          <w:tcPr>
            <w:tcW w:w="1080" w:type="dxa"/>
            <w:noWrap/>
            <w:vAlign w:val="center"/>
          </w:tcPr>
          <w:p w14:paraId="057A94D1" w14:textId="77777777" w:rsidR="00954FE8" w:rsidRPr="00381FC2" w:rsidRDefault="00954FE8" w:rsidP="00D92368">
            <w:pPr>
              <w:spacing w:after="0"/>
              <w:jc w:val="center"/>
            </w:pPr>
            <w:r w:rsidRPr="002A5C31">
              <w:t>2.42</w:t>
            </w:r>
          </w:p>
        </w:tc>
        <w:tc>
          <w:tcPr>
            <w:tcW w:w="1080" w:type="dxa"/>
            <w:noWrap/>
            <w:vAlign w:val="center"/>
          </w:tcPr>
          <w:p w14:paraId="4AABCD5F" w14:textId="77777777" w:rsidR="00954FE8" w:rsidRPr="00381FC2" w:rsidRDefault="00954FE8" w:rsidP="00D92368">
            <w:pPr>
              <w:spacing w:after="0"/>
              <w:jc w:val="center"/>
            </w:pPr>
            <w:r w:rsidRPr="002A5C31">
              <w:t>0.83</w:t>
            </w:r>
          </w:p>
        </w:tc>
        <w:tc>
          <w:tcPr>
            <w:tcW w:w="1080" w:type="dxa"/>
            <w:noWrap/>
            <w:vAlign w:val="center"/>
          </w:tcPr>
          <w:p w14:paraId="3BF29F3C" w14:textId="77777777" w:rsidR="00954FE8" w:rsidRPr="00381FC2" w:rsidRDefault="00954FE8" w:rsidP="00D92368">
            <w:pPr>
              <w:spacing w:after="0"/>
              <w:jc w:val="center"/>
            </w:pPr>
            <w:r w:rsidRPr="002A5C31">
              <w:t>0.69</w:t>
            </w:r>
          </w:p>
        </w:tc>
      </w:tr>
      <w:tr w:rsidR="00954FE8" w:rsidRPr="002A5C31" w14:paraId="610F1868" w14:textId="77777777" w:rsidTr="00D92368">
        <w:trPr>
          <w:trHeight w:val="285"/>
          <w:jc w:val="center"/>
        </w:trPr>
        <w:tc>
          <w:tcPr>
            <w:tcW w:w="1705" w:type="dxa"/>
            <w:noWrap/>
            <w:vAlign w:val="center"/>
            <w:hideMark/>
          </w:tcPr>
          <w:p w14:paraId="03923D5D" w14:textId="77777777" w:rsidR="00954FE8" w:rsidRPr="002A5C31" w:rsidRDefault="00954FE8" w:rsidP="00D92368">
            <w:pPr>
              <w:spacing w:after="0"/>
            </w:pPr>
            <w:r w:rsidRPr="002A5C31">
              <w:t>Tutuila</w:t>
            </w:r>
          </w:p>
        </w:tc>
        <w:tc>
          <w:tcPr>
            <w:tcW w:w="2250" w:type="dxa"/>
            <w:noWrap/>
            <w:vAlign w:val="center"/>
            <w:hideMark/>
          </w:tcPr>
          <w:p w14:paraId="1C48C359" w14:textId="77777777" w:rsidR="00954FE8" w:rsidRPr="002A5C31" w:rsidRDefault="00954FE8" w:rsidP="00D92368">
            <w:pPr>
              <w:spacing w:after="0"/>
            </w:pPr>
            <w:r>
              <w:t>Northeast (NMS)</w:t>
            </w:r>
          </w:p>
        </w:tc>
        <w:tc>
          <w:tcPr>
            <w:tcW w:w="1080" w:type="dxa"/>
            <w:noWrap/>
            <w:vAlign w:val="center"/>
          </w:tcPr>
          <w:p w14:paraId="2E7AE767" w14:textId="77777777" w:rsidR="00954FE8" w:rsidRPr="00381FC2" w:rsidRDefault="00954FE8" w:rsidP="00D92368">
            <w:pPr>
              <w:spacing w:after="0"/>
              <w:jc w:val="center"/>
            </w:pPr>
            <w:r w:rsidRPr="002A5C31">
              <w:t>0.44</w:t>
            </w:r>
          </w:p>
        </w:tc>
        <w:tc>
          <w:tcPr>
            <w:tcW w:w="1080" w:type="dxa"/>
            <w:noWrap/>
            <w:vAlign w:val="center"/>
          </w:tcPr>
          <w:p w14:paraId="3C0C2B7E" w14:textId="77777777" w:rsidR="00954FE8" w:rsidRPr="00381FC2" w:rsidRDefault="00954FE8" w:rsidP="00D92368">
            <w:pPr>
              <w:spacing w:after="0"/>
              <w:jc w:val="center"/>
            </w:pPr>
          </w:p>
        </w:tc>
        <w:tc>
          <w:tcPr>
            <w:tcW w:w="1080" w:type="dxa"/>
            <w:noWrap/>
            <w:vAlign w:val="center"/>
          </w:tcPr>
          <w:p w14:paraId="39ED48C8" w14:textId="77777777" w:rsidR="00954FE8" w:rsidRPr="00381FC2" w:rsidRDefault="00954FE8" w:rsidP="00D92368">
            <w:pPr>
              <w:spacing w:after="0"/>
              <w:jc w:val="center"/>
            </w:pPr>
          </w:p>
        </w:tc>
        <w:tc>
          <w:tcPr>
            <w:tcW w:w="1080" w:type="dxa"/>
            <w:noWrap/>
            <w:vAlign w:val="center"/>
          </w:tcPr>
          <w:p w14:paraId="5F0DE97C" w14:textId="77777777" w:rsidR="00954FE8" w:rsidRPr="00381FC2" w:rsidRDefault="00954FE8" w:rsidP="00D92368">
            <w:pPr>
              <w:spacing w:after="0"/>
              <w:jc w:val="center"/>
            </w:pPr>
          </w:p>
        </w:tc>
        <w:tc>
          <w:tcPr>
            <w:tcW w:w="1080" w:type="dxa"/>
            <w:noWrap/>
            <w:vAlign w:val="center"/>
          </w:tcPr>
          <w:p w14:paraId="33C3292B" w14:textId="77777777" w:rsidR="00954FE8" w:rsidRPr="00381FC2" w:rsidRDefault="00954FE8" w:rsidP="00D92368">
            <w:pPr>
              <w:spacing w:after="0"/>
              <w:jc w:val="center"/>
            </w:pPr>
          </w:p>
        </w:tc>
      </w:tr>
      <w:tr w:rsidR="00954FE8" w:rsidRPr="002A5C31" w14:paraId="69F890D8" w14:textId="77777777" w:rsidTr="00D92368">
        <w:trPr>
          <w:trHeight w:val="285"/>
          <w:jc w:val="center"/>
        </w:trPr>
        <w:tc>
          <w:tcPr>
            <w:tcW w:w="1705" w:type="dxa"/>
            <w:noWrap/>
            <w:vAlign w:val="center"/>
            <w:hideMark/>
          </w:tcPr>
          <w:p w14:paraId="1B283A0E" w14:textId="77777777" w:rsidR="00954FE8" w:rsidRPr="002A5C31" w:rsidRDefault="00954FE8" w:rsidP="00D92368">
            <w:pPr>
              <w:spacing w:after="0"/>
            </w:pPr>
            <w:r w:rsidRPr="002A5C31">
              <w:t>Tutuila</w:t>
            </w:r>
          </w:p>
        </w:tc>
        <w:tc>
          <w:tcPr>
            <w:tcW w:w="2250" w:type="dxa"/>
            <w:noWrap/>
            <w:vAlign w:val="center"/>
            <w:hideMark/>
          </w:tcPr>
          <w:p w14:paraId="7147F09E" w14:textId="77777777" w:rsidR="00954FE8" w:rsidRPr="002A5C31" w:rsidRDefault="00954FE8" w:rsidP="00D92368">
            <w:pPr>
              <w:spacing w:after="0"/>
            </w:pPr>
            <w:r>
              <w:t>Northeast (Open)</w:t>
            </w:r>
          </w:p>
        </w:tc>
        <w:tc>
          <w:tcPr>
            <w:tcW w:w="1080" w:type="dxa"/>
            <w:noWrap/>
            <w:vAlign w:val="center"/>
          </w:tcPr>
          <w:p w14:paraId="6FE6CCD0" w14:textId="77777777" w:rsidR="00954FE8" w:rsidRPr="00381FC2" w:rsidRDefault="00954FE8" w:rsidP="00D92368">
            <w:pPr>
              <w:spacing w:after="0"/>
              <w:jc w:val="center"/>
            </w:pPr>
          </w:p>
        </w:tc>
        <w:tc>
          <w:tcPr>
            <w:tcW w:w="1080" w:type="dxa"/>
            <w:noWrap/>
            <w:vAlign w:val="center"/>
          </w:tcPr>
          <w:p w14:paraId="044C4BAA" w14:textId="77777777" w:rsidR="00954FE8" w:rsidRPr="00381FC2" w:rsidRDefault="00954FE8" w:rsidP="00D92368">
            <w:pPr>
              <w:spacing w:after="0"/>
              <w:jc w:val="center"/>
            </w:pPr>
          </w:p>
        </w:tc>
        <w:tc>
          <w:tcPr>
            <w:tcW w:w="1080" w:type="dxa"/>
            <w:noWrap/>
            <w:vAlign w:val="center"/>
          </w:tcPr>
          <w:p w14:paraId="7DFF7539" w14:textId="77777777" w:rsidR="00954FE8" w:rsidRPr="00381FC2" w:rsidRDefault="00954FE8" w:rsidP="00D92368">
            <w:pPr>
              <w:spacing w:after="0"/>
              <w:jc w:val="center"/>
            </w:pPr>
            <w:r w:rsidRPr="002A5C31">
              <w:t>2.67</w:t>
            </w:r>
          </w:p>
        </w:tc>
        <w:tc>
          <w:tcPr>
            <w:tcW w:w="1080" w:type="dxa"/>
            <w:noWrap/>
            <w:vAlign w:val="center"/>
          </w:tcPr>
          <w:p w14:paraId="4C40FBF3" w14:textId="77777777" w:rsidR="00954FE8" w:rsidRPr="00381FC2" w:rsidRDefault="00954FE8" w:rsidP="00D92368">
            <w:pPr>
              <w:spacing w:after="0"/>
              <w:jc w:val="center"/>
            </w:pPr>
            <w:r w:rsidRPr="002A5C31">
              <w:t>1.72</w:t>
            </w:r>
          </w:p>
        </w:tc>
        <w:tc>
          <w:tcPr>
            <w:tcW w:w="1080" w:type="dxa"/>
            <w:noWrap/>
            <w:vAlign w:val="center"/>
          </w:tcPr>
          <w:p w14:paraId="740E7703" w14:textId="77777777" w:rsidR="00954FE8" w:rsidRPr="00381FC2" w:rsidRDefault="00954FE8" w:rsidP="00D92368">
            <w:pPr>
              <w:spacing w:after="0"/>
              <w:jc w:val="center"/>
            </w:pPr>
            <w:r w:rsidRPr="002A5C31">
              <w:t>0.77</w:t>
            </w:r>
          </w:p>
        </w:tc>
      </w:tr>
      <w:tr w:rsidR="00954FE8" w:rsidRPr="002A5C31" w14:paraId="57543B00" w14:textId="77777777" w:rsidTr="00D92368">
        <w:trPr>
          <w:trHeight w:val="285"/>
          <w:jc w:val="center"/>
        </w:trPr>
        <w:tc>
          <w:tcPr>
            <w:tcW w:w="1705" w:type="dxa"/>
            <w:noWrap/>
            <w:vAlign w:val="center"/>
            <w:hideMark/>
          </w:tcPr>
          <w:p w14:paraId="7FD997E4" w14:textId="77777777" w:rsidR="00954FE8" w:rsidRPr="002A5C31" w:rsidRDefault="00954FE8" w:rsidP="00D92368">
            <w:pPr>
              <w:spacing w:after="0"/>
            </w:pPr>
            <w:r w:rsidRPr="002A5C31">
              <w:t>Tutuila</w:t>
            </w:r>
          </w:p>
        </w:tc>
        <w:tc>
          <w:tcPr>
            <w:tcW w:w="2250" w:type="dxa"/>
            <w:noWrap/>
            <w:vAlign w:val="center"/>
            <w:hideMark/>
          </w:tcPr>
          <w:p w14:paraId="59A4F578" w14:textId="77777777" w:rsidR="00954FE8" w:rsidRPr="002A5C31" w:rsidRDefault="00954FE8" w:rsidP="00D92368">
            <w:pPr>
              <w:spacing w:after="0"/>
            </w:pPr>
            <w:r>
              <w:t>Northwest (NMS)</w:t>
            </w:r>
          </w:p>
        </w:tc>
        <w:tc>
          <w:tcPr>
            <w:tcW w:w="1080" w:type="dxa"/>
            <w:noWrap/>
            <w:vAlign w:val="center"/>
          </w:tcPr>
          <w:p w14:paraId="2869EF50" w14:textId="77777777" w:rsidR="00954FE8" w:rsidRPr="00381FC2" w:rsidRDefault="00954FE8" w:rsidP="00D92368">
            <w:pPr>
              <w:spacing w:after="0"/>
              <w:jc w:val="center"/>
            </w:pPr>
            <w:r w:rsidRPr="002A5C31">
              <w:t>0.95</w:t>
            </w:r>
          </w:p>
        </w:tc>
        <w:tc>
          <w:tcPr>
            <w:tcW w:w="1080" w:type="dxa"/>
            <w:noWrap/>
            <w:vAlign w:val="center"/>
          </w:tcPr>
          <w:p w14:paraId="030E8710" w14:textId="77777777" w:rsidR="00954FE8" w:rsidRPr="00381FC2" w:rsidRDefault="00954FE8" w:rsidP="00D92368">
            <w:pPr>
              <w:spacing w:after="0"/>
              <w:jc w:val="center"/>
            </w:pPr>
          </w:p>
        </w:tc>
        <w:tc>
          <w:tcPr>
            <w:tcW w:w="1080" w:type="dxa"/>
            <w:noWrap/>
            <w:vAlign w:val="center"/>
          </w:tcPr>
          <w:p w14:paraId="5F6030BA" w14:textId="77777777" w:rsidR="00954FE8" w:rsidRPr="00381FC2" w:rsidRDefault="00954FE8" w:rsidP="00D92368">
            <w:pPr>
              <w:spacing w:after="0"/>
              <w:jc w:val="center"/>
            </w:pPr>
          </w:p>
        </w:tc>
        <w:tc>
          <w:tcPr>
            <w:tcW w:w="1080" w:type="dxa"/>
            <w:noWrap/>
            <w:vAlign w:val="center"/>
          </w:tcPr>
          <w:p w14:paraId="083A2718" w14:textId="77777777" w:rsidR="00954FE8" w:rsidRPr="00381FC2" w:rsidRDefault="00954FE8" w:rsidP="00D92368">
            <w:pPr>
              <w:spacing w:after="0"/>
              <w:jc w:val="center"/>
            </w:pPr>
          </w:p>
        </w:tc>
        <w:tc>
          <w:tcPr>
            <w:tcW w:w="1080" w:type="dxa"/>
            <w:noWrap/>
            <w:vAlign w:val="center"/>
          </w:tcPr>
          <w:p w14:paraId="39FA6DD4" w14:textId="77777777" w:rsidR="00954FE8" w:rsidRPr="00381FC2" w:rsidRDefault="00954FE8" w:rsidP="00D92368">
            <w:pPr>
              <w:spacing w:after="0"/>
              <w:jc w:val="center"/>
            </w:pPr>
          </w:p>
        </w:tc>
      </w:tr>
      <w:tr w:rsidR="00954FE8" w:rsidRPr="002A5C31" w14:paraId="588377AA" w14:textId="77777777" w:rsidTr="00D92368">
        <w:trPr>
          <w:trHeight w:val="285"/>
          <w:jc w:val="center"/>
        </w:trPr>
        <w:tc>
          <w:tcPr>
            <w:tcW w:w="1705" w:type="dxa"/>
            <w:noWrap/>
            <w:vAlign w:val="center"/>
            <w:hideMark/>
          </w:tcPr>
          <w:p w14:paraId="556858CC" w14:textId="77777777" w:rsidR="00954FE8" w:rsidRPr="002A5C31" w:rsidRDefault="00954FE8" w:rsidP="00D92368">
            <w:pPr>
              <w:spacing w:after="0"/>
            </w:pPr>
            <w:r w:rsidRPr="002A5C31">
              <w:t>Tutuila</w:t>
            </w:r>
          </w:p>
        </w:tc>
        <w:tc>
          <w:tcPr>
            <w:tcW w:w="2250" w:type="dxa"/>
            <w:noWrap/>
            <w:vAlign w:val="center"/>
            <w:hideMark/>
          </w:tcPr>
          <w:p w14:paraId="1F23763C" w14:textId="77777777" w:rsidR="00954FE8" w:rsidRPr="002A5C31" w:rsidRDefault="00954FE8" w:rsidP="00D92368">
            <w:pPr>
              <w:spacing w:after="0"/>
            </w:pPr>
            <w:r>
              <w:t>Northwest (Open)</w:t>
            </w:r>
          </w:p>
        </w:tc>
        <w:tc>
          <w:tcPr>
            <w:tcW w:w="1080" w:type="dxa"/>
            <w:noWrap/>
            <w:vAlign w:val="center"/>
          </w:tcPr>
          <w:p w14:paraId="2E7B9365" w14:textId="77777777" w:rsidR="00954FE8" w:rsidRPr="00381FC2" w:rsidRDefault="00954FE8" w:rsidP="00D92368">
            <w:pPr>
              <w:spacing w:after="0"/>
              <w:jc w:val="center"/>
            </w:pPr>
          </w:p>
        </w:tc>
        <w:tc>
          <w:tcPr>
            <w:tcW w:w="1080" w:type="dxa"/>
            <w:noWrap/>
            <w:vAlign w:val="center"/>
          </w:tcPr>
          <w:p w14:paraId="55D25AFD" w14:textId="77777777" w:rsidR="00954FE8" w:rsidRPr="00381FC2" w:rsidRDefault="00954FE8" w:rsidP="00D92368">
            <w:pPr>
              <w:spacing w:after="0"/>
              <w:jc w:val="center"/>
            </w:pPr>
          </w:p>
        </w:tc>
        <w:tc>
          <w:tcPr>
            <w:tcW w:w="1080" w:type="dxa"/>
            <w:noWrap/>
            <w:vAlign w:val="center"/>
          </w:tcPr>
          <w:p w14:paraId="01F978D3" w14:textId="77777777" w:rsidR="00954FE8" w:rsidRPr="00381FC2" w:rsidRDefault="00954FE8" w:rsidP="00D92368">
            <w:pPr>
              <w:spacing w:after="0"/>
              <w:jc w:val="center"/>
            </w:pPr>
            <w:r w:rsidRPr="002A5C31">
              <w:t>2.84</w:t>
            </w:r>
          </w:p>
        </w:tc>
        <w:tc>
          <w:tcPr>
            <w:tcW w:w="1080" w:type="dxa"/>
            <w:noWrap/>
            <w:vAlign w:val="center"/>
          </w:tcPr>
          <w:p w14:paraId="5A9CF31E" w14:textId="77777777" w:rsidR="00954FE8" w:rsidRPr="00381FC2" w:rsidRDefault="00954FE8" w:rsidP="00D92368">
            <w:pPr>
              <w:spacing w:after="0"/>
              <w:jc w:val="center"/>
            </w:pPr>
            <w:r w:rsidRPr="002A5C31">
              <w:t>0.43</w:t>
            </w:r>
          </w:p>
        </w:tc>
        <w:tc>
          <w:tcPr>
            <w:tcW w:w="1080" w:type="dxa"/>
            <w:noWrap/>
            <w:vAlign w:val="center"/>
          </w:tcPr>
          <w:p w14:paraId="5227B624" w14:textId="77777777" w:rsidR="00954FE8" w:rsidRPr="00381FC2" w:rsidRDefault="00954FE8" w:rsidP="00D92368">
            <w:pPr>
              <w:spacing w:after="0"/>
              <w:jc w:val="center"/>
            </w:pPr>
            <w:r w:rsidRPr="002A5C31">
              <w:t>1.67</w:t>
            </w:r>
          </w:p>
        </w:tc>
      </w:tr>
      <w:tr w:rsidR="00954FE8" w:rsidRPr="002A5C31" w14:paraId="1FD2204B" w14:textId="77777777" w:rsidTr="00D92368">
        <w:trPr>
          <w:trHeight w:val="285"/>
          <w:jc w:val="center"/>
        </w:trPr>
        <w:tc>
          <w:tcPr>
            <w:tcW w:w="1705" w:type="dxa"/>
            <w:noWrap/>
            <w:vAlign w:val="center"/>
            <w:hideMark/>
          </w:tcPr>
          <w:p w14:paraId="4692A6E0" w14:textId="77777777" w:rsidR="00954FE8" w:rsidRPr="002A5C31" w:rsidRDefault="00954FE8" w:rsidP="00D92368">
            <w:pPr>
              <w:spacing w:after="0"/>
            </w:pPr>
            <w:r w:rsidRPr="002A5C31">
              <w:t>Tutuila</w:t>
            </w:r>
          </w:p>
        </w:tc>
        <w:tc>
          <w:tcPr>
            <w:tcW w:w="2250" w:type="dxa"/>
            <w:noWrap/>
            <w:vAlign w:val="center"/>
            <w:hideMark/>
          </w:tcPr>
          <w:p w14:paraId="0318AB5B" w14:textId="77777777" w:rsidR="00954FE8" w:rsidRPr="002A5C31" w:rsidRDefault="00954FE8" w:rsidP="00D92368">
            <w:pPr>
              <w:spacing w:after="0"/>
            </w:pPr>
            <w:r>
              <w:t>Southeast (NMS)</w:t>
            </w:r>
          </w:p>
        </w:tc>
        <w:tc>
          <w:tcPr>
            <w:tcW w:w="1080" w:type="dxa"/>
            <w:noWrap/>
            <w:vAlign w:val="center"/>
          </w:tcPr>
          <w:p w14:paraId="64727C93" w14:textId="77777777" w:rsidR="00954FE8" w:rsidRPr="00381FC2" w:rsidRDefault="00954FE8" w:rsidP="00D92368">
            <w:pPr>
              <w:spacing w:after="0"/>
              <w:jc w:val="center"/>
            </w:pPr>
            <w:r w:rsidRPr="002A5C31">
              <w:t>2.40</w:t>
            </w:r>
          </w:p>
        </w:tc>
        <w:tc>
          <w:tcPr>
            <w:tcW w:w="1080" w:type="dxa"/>
            <w:noWrap/>
            <w:vAlign w:val="center"/>
          </w:tcPr>
          <w:p w14:paraId="17220E4A" w14:textId="77777777" w:rsidR="00954FE8" w:rsidRPr="00381FC2" w:rsidRDefault="00954FE8" w:rsidP="00D92368">
            <w:pPr>
              <w:spacing w:after="0"/>
              <w:jc w:val="center"/>
            </w:pPr>
          </w:p>
        </w:tc>
        <w:tc>
          <w:tcPr>
            <w:tcW w:w="1080" w:type="dxa"/>
            <w:noWrap/>
            <w:vAlign w:val="center"/>
          </w:tcPr>
          <w:p w14:paraId="108AF32B" w14:textId="77777777" w:rsidR="00954FE8" w:rsidRPr="00381FC2" w:rsidRDefault="00954FE8" w:rsidP="00D92368">
            <w:pPr>
              <w:spacing w:after="0"/>
              <w:jc w:val="center"/>
            </w:pPr>
          </w:p>
        </w:tc>
        <w:tc>
          <w:tcPr>
            <w:tcW w:w="1080" w:type="dxa"/>
            <w:noWrap/>
            <w:vAlign w:val="center"/>
          </w:tcPr>
          <w:p w14:paraId="3D9F7AA2" w14:textId="77777777" w:rsidR="00954FE8" w:rsidRPr="00381FC2" w:rsidRDefault="00954FE8" w:rsidP="00D92368">
            <w:pPr>
              <w:spacing w:after="0"/>
              <w:jc w:val="center"/>
            </w:pPr>
          </w:p>
        </w:tc>
        <w:tc>
          <w:tcPr>
            <w:tcW w:w="1080" w:type="dxa"/>
            <w:noWrap/>
            <w:vAlign w:val="center"/>
          </w:tcPr>
          <w:p w14:paraId="2A3073AB" w14:textId="77777777" w:rsidR="00954FE8" w:rsidRPr="00381FC2" w:rsidRDefault="00954FE8" w:rsidP="00D92368">
            <w:pPr>
              <w:spacing w:after="0"/>
              <w:jc w:val="center"/>
            </w:pPr>
          </w:p>
        </w:tc>
      </w:tr>
      <w:tr w:rsidR="00954FE8" w:rsidRPr="002A5C31" w14:paraId="73A5E65E" w14:textId="77777777" w:rsidTr="00D92368">
        <w:trPr>
          <w:trHeight w:val="285"/>
          <w:jc w:val="center"/>
        </w:trPr>
        <w:tc>
          <w:tcPr>
            <w:tcW w:w="1705" w:type="dxa"/>
            <w:noWrap/>
            <w:vAlign w:val="center"/>
            <w:hideMark/>
          </w:tcPr>
          <w:p w14:paraId="5B2DA76C" w14:textId="77777777" w:rsidR="00954FE8" w:rsidRPr="002A5C31" w:rsidRDefault="00954FE8" w:rsidP="00D92368">
            <w:pPr>
              <w:spacing w:after="0"/>
            </w:pPr>
            <w:r w:rsidRPr="002A5C31">
              <w:t>Tutuila</w:t>
            </w:r>
          </w:p>
        </w:tc>
        <w:tc>
          <w:tcPr>
            <w:tcW w:w="2250" w:type="dxa"/>
            <w:noWrap/>
            <w:vAlign w:val="center"/>
            <w:hideMark/>
          </w:tcPr>
          <w:p w14:paraId="017CD3B3" w14:textId="77777777" w:rsidR="00954FE8" w:rsidRPr="002A5C31" w:rsidRDefault="00954FE8" w:rsidP="00D92368">
            <w:pPr>
              <w:spacing w:after="0"/>
            </w:pPr>
            <w:r>
              <w:t>Southeast (</w:t>
            </w:r>
            <w:r w:rsidRPr="002A5C31">
              <w:t>O</w:t>
            </w:r>
            <w:r>
              <w:t>pen)</w:t>
            </w:r>
          </w:p>
        </w:tc>
        <w:tc>
          <w:tcPr>
            <w:tcW w:w="1080" w:type="dxa"/>
            <w:noWrap/>
            <w:vAlign w:val="center"/>
          </w:tcPr>
          <w:p w14:paraId="2CD21800" w14:textId="77777777" w:rsidR="00954FE8" w:rsidRPr="00381FC2" w:rsidRDefault="00954FE8" w:rsidP="00D92368">
            <w:pPr>
              <w:spacing w:after="0"/>
              <w:jc w:val="center"/>
            </w:pPr>
          </w:p>
        </w:tc>
        <w:tc>
          <w:tcPr>
            <w:tcW w:w="1080" w:type="dxa"/>
            <w:noWrap/>
            <w:vAlign w:val="center"/>
          </w:tcPr>
          <w:p w14:paraId="12EF84A8" w14:textId="77777777" w:rsidR="00954FE8" w:rsidRPr="00381FC2" w:rsidRDefault="00954FE8" w:rsidP="00D92368">
            <w:pPr>
              <w:spacing w:after="0"/>
              <w:jc w:val="center"/>
            </w:pPr>
          </w:p>
        </w:tc>
        <w:tc>
          <w:tcPr>
            <w:tcW w:w="1080" w:type="dxa"/>
            <w:noWrap/>
            <w:vAlign w:val="center"/>
          </w:tcPr>
          <w:p w14:paraId="09C0D90B" w14:textId="77777777" w:rsidR="00954FE8" w:rsidRPr="00381FC2" w:rsidRDefault="00954FE8" w:rsidP="00D92368">
            <w:pPr>
              <w:spacing w:after="0"/>
              <w:jc w:val="center"/>
            </w:pPr>
            <w:r w:rsidRPr="002A5C31">
              <w:t>6.69</w:t>
            </w:r>
          </w:p>
        </w:tc>
        <w:tc>
          <w:tcPr>
            <w:tcW w:w="1080" w:type="dxa"/>
            <w:noWrap/>
            <w:vAlign w:val="center"/>
          </w:tcPr>
          <w:p w14:paraId="46533913" w14:textId="77777777" w:rsidR="00954FE8" w:rsidRPr="00381FC2" w:rsidRDefault="00954FE8" w:rsidP="00D92368">
            <w:pPr>
              <w:spacing w:after="0"/>
              <w:jc w:val="center"/>
            </w:pPr>
          </w:p>
        </w:tc>
        <w:tc>
          <w:tcPr>
            <w:tcW w:w="1080" w:type="dxa"/>
            <w:noWrap/>
            <w:vAlign w:val="center"/>
          </w:tcPr>
          <w:p w14:paraId="01C16755" w14:textId="77777777" w:rsidR="00954FE8" w:rsidRPr="00381FC2" w:rsidRDefault="00954FE8" w:rsidP="00D92368">
            <w:pPr>
              <w:spacing w:after="0"/>
              <w:jc w:val="center"/>
            </w:pPr>
            <w:r w:rsidRPr="002A5C31">
              <w:t>3.97</w:t>
            </w:r>
          </w:p>
        </w:tc>
      </w:tr>
      <w:tr w:rsidR="00954FE8" w:rsidRPr="002A5C31" w14:paraId="794EC439" w14:textId="77777777" w:rsidTr="00D92368">
        <w:trPr>
          <w:trHeight w:val="285"/>
          <w:jc w:val="center"/>
        </w:trPr>
        <w:tc>
          <w:tcPr>
            <w:tcW w:w="1705" w:type="dxa"/>
            <w:noWrap/>
            <w:vAlign w:val="center"/>
            <w:hideMark/>
          </w:tcPr>
          <w:p w14:paraId="3E8390B9" w14:textId="77777777" w:rsidR="00954FE8" w:rsidRPr="002A5C31" w:rsidRDefault="00954FE8" w:rsidP="00D92368">
            <w:pPr>
              <w:spacing w:after="0"/>
            </w:pPr>
            <w:r w:rsidRPr="002A5C31">
              <w:t>Tutuila</w:t>
            </w:r>
          </w:p>
        </w:tc>
        <w:tc>
          <w:tcPr>
            <w:tcW w:w="2250" w:type="dxa"/>
            <w:noWrap/>
            <w:vAlign w:val="center"/>
            <w:hideMark/>
          </w:tcPr>
          <w:p w14:paraId="5853DB41" w14:textId="77777777" w:rsidR="00954FE8" w:rsidRPr="002A5C31" w:rsidRDefault="00954FE8" w:rsidP="00D92368">
            <w:pPr>
              <w:spacing w:after="0"/>
            </w:pPr>
            <w:r>
              <w:t>Southwest (Open)</w:t>
            </w:r>
          </w:p>
        </w:tc>
        <w:tc>
          <w:tcPr>
            <w:tcW w:w="1080" w:type="dxa"/>
            <w:noWrap/>
            <w:vAlign w:val="center"/>
          </w:tcPr>
          <w:p w14:paraId="240F227C" w14:textId="77777777" w:rsidR="00954FE8" w:rsidRPr="00381FC2" w:rsidRDefault="00954FE8" w:rsidP="00D92368">
            <w:pPr>
              <w:spacing w:after="0"/>
              <w:jc w:val="center"/>
            </w:pPr>
            <w:r w:rsidRPr="002A5C31">
              <w:t>0.79</w:t>
            </w:r>
          </w:p>
        </w:tc>
        <w:tc>
          <w:tcPr>
            <w:tcW w:w="1080" w:type="dxa"/>
            <w:noWrap/>
            <w:vAlign w:val="center"/>
          </w:tcPr>
          <w:p w14:paraId="73AAA8AA" w14:textId="77777777" w:rsidR="00954FE8" w:rsidRPr="00381FC2" w:rsidRDefault="00954FE8" w:rsidP="00D92368">
            <w:pPr>
              <w:spacing w:after="0"/>
              <w:jc w:val="center"/>
            </w:pPr>
          </w:p>
        </w:tc>
        <w:tc>
          <w:tcPr>
            <w:tcW w:w="1080" w:type="dxa"/>
            <w:noWrap/>
            <w:vAlign w:val="center"/>
          </w:tcPr>
          <w:p w14:paraId="751575BE" w14:textId="77777777" w:rsidR="00954FE8" w:rsidRPr="00381FC2" w:rsidRDefault="00954FE8" w:rsidP="00D92368">
            <w:pPr>
              <w:spacing w:after="0"/>
              <w:jc w:val="center"/>
            </w:pPr>
            <w:r w:rsidRPr="002A5C31">
              <w:t>2.35</w:t>
            </w:r>
          </w:p>
        </w:tc>
        <w:tc>
          <w:tcPr>
            <w:tcW w:w="1080" w:type="dxa"/>
            <w:noWrap/>
            <w:vAlign w:val="center"/>
          </w:tcPr>
          <w:p w14:paraId="5353011E" w14:textId="77777777" w:rsidR="00954FE8" w:rsidRPr="00381FC2" w:rsidRDefault="00954FE8" w:rsidP="00D92368">
            <w:pPr>
              <w:spacing w:after="0"/>
              <w:jc w:val="center"/>
            </w:pPr>
            <w:r w:rsidRPr="002A5C31">
              <w:t>0.79</w:t>
            </w:r>
          </w:p>
        </w:tc>
        <w:tc>
          <w:tcPr>
            <w:tcW w:w="1080" w:type="dxa"/>
            <w:noWrap/>
            <w:vAlign w:val="center"/>
          </w:tcPr>
          <w:p w14:paraId="325EC8EC" w14:textId="77777777" w:rsidR="00954FE8" w:rsidRPr="00381FC2" w:rsidRDefault="00954FE8" w:rsidP="00D92368">
            <w:pPr>
              <w:spacing w:after="0"/>
              <w:jc w:val="center"/>
            </w:pPr>
            <w:r w:rsidRPr="002A5C31">
              <w:t>0.87</w:t>
            </w:r>
          </w:p>
        </w:tc>
      </w:tr>
    </w:tbl>
    <w:p w14:paraId="5DCAAB47" w14:textId="77777777" w:rsidR="00954FE8" w:rsidRPr="001F7728" w:rsidRDefault="00954FE8" w:rsidP="00954FE8">
      <w:pPr>
        <w:spacing w:after="120"/>
        <w:rPr>
          <w:sz w:val="20"/>
          <w:szCs w:val="20"/>
        </w:rPr>
      </w:pPr>
      <w:r w:rsidRPr="001F7728">
        <w:rPr>
          <w:sz w:val="20"/>
          <w:szCs w:val="20"/>
        </w:rPr>
        <w:t>Note: “NMS” means the survey area was within the National Marine Sanctuary of American Samoa; “Open” means the survey area was outside the National Marine Sanctuary boundary</w:t>
      </w:r>
      <w:r>
        <w:rPr>
          <w:sz w:val="20"/>
          <w:szCs w:val="20"/>
        </w:rPr>
        <w:t>; “Both” means the survey area was both within and outside the National Marine Sanctuary boundary.</w:t>
      </w:r>
    </w:p>
    <w:p w14:paraId="4319A446" w14:textId="77777777" w:rsidR="00954FE8" w:rsidRDefault="00954FE8" w:rsidP="00954FE8">
      <w:pPr>
        <w:pStyle w:val="Caption"/>
        <w:spacing w:after="120"/>
      </w:pPr>
      <w:bookmarkStart w:id="34" w:name="_Ref36220211"/>
      <w:r>
        <w:t xml:space="preserve">Table </w:t>
      </w:r>
      <w:r w:rsidR="00004561">
        <w:fldChar w:fldCharType="begin"/>
      </w:r>
      <w:r w:rsidR="00004561">
        <w:instrText xml:space="preserve"> SEQ Table \* ARABIC </w:instrText>
      </w:r>
      <w:r w:rsidR="00004561">
        <w:fldChar w:fldCharType="separate"/>
      </w:r>
      <w:r>
        <w:rPr>
          <w:noProof/>
        </w:rPr>
        <w:t>38</w:t>
      </w:r>
      <w:r w:rsidR="00004561">
        <w:rPr>
          <w:noProof/>
        </w:rPr>
        <w:fldChar w:fldCharType="end"/>
      </w:r>
      <w:bookmarkEnd w:id="34"/>
      <w:r>
        <w:t xml:space="preserve">. </w:t>
      </w:r>
      <w:r w:rsidRPr="005C59E5">
        <w:t xml:space="preserve">Mean percent cover of </w:t>
      </w:r>
      <w:r>
        <w:t>crustose coralline algae</w:t>
      </w:r>
      <w:r w:rsidRPr="005C59E5">
        <w:t xml:space="preserve"> from RAMP sites collected from </w:t>
      </w:r>
      <w:r>
        <w:t>belt transect</w:t>
      </w:r>
      <w:r w:rsidRPr="005C59E5">
        <w:t xml:space="preserve"> surveys using </w:t>
      </w:r>
      <w:r>
        <w:t>updated</w:t>
      </w:r>
      <w:r w:rsidRPr="005C59E5">
        <w:t xml:space="preserve"> methodology in American Samoa</w:t>
      </w:r>
    </w:p>
    <w:tbl>
      <w:tblPr>
        <w:tblStyle w:val="TableGrid"/>
        <w:tblW w:w="9355" w:type="dxa"/>
        <w:jc w:val="center"/>
        <w:tblLayout w:type="fixed"/>
        <w:tblLook w:val="04A0" w:firstRow="1" w:lastRow="0" w:firstColumn="1" w:lastColumn="0" w:noHBand="0" w:noVBand="1"/>
      </w:tblPr>
      <w:tblGrid>
        <w:gridCol w:w="1705"/>
        <w:gridCol w:w="2250"/>
        <w:gridCol w:w="1080"/>
        <w:gridCol w:w="1080"/>
        <w:gridCol w:w="1080"/>
        <w:gridCol w:w="1080"/>
        <w:gridCol w:w="1080"/>
      </w:tblGrid>
      <w:tr w:rsidR="00954FE8" w:rsidRPr="002A5C31" w14:paraId="04A485B1" w14:textId="77777777" w:rsidTr="00D92368">
        <w:trPr>
          <w:trHeight w:val="285"/>
          <w:tblHeader/>
          <w:jc w:val="center"/>
        </w:trPr>
        <w:tc>
          <w:tcPr>
            <w:tcW w:w="1705" w:type="dxa"/>
            <w:noWrap/>
            <w:vAlign w:val="center"/>
            <w:hideMark/>
          </w:tcPr>
          <w:p w14:paraId="49BFF755" w14:textId="77777777" w:rsidR="00954FE8" w:rsidRPr="00277154" w:rsidRDefault="00954FE8" w:rsidP="00D92368">
            <w:pPr>
              <w:spacing w:before="40" w:after="40"/>
              <w:jc w:val="center"/>
              <w:rPr>
                <w:b/>
                <w:bCs/>
              </w:rPr>
            </w:pPr>
            <w:r w:rsidRPr="00277154">
              <w:rPr>
                <w:b/>
                <w:bCs/>
              </w:rPr>
              <w:t>Island</w:t>
            </w:r>
          </w:p>
        </w:tc>
        <w:tc>
          <w:tcPr>
            <w:tcW w:w="2250" w:type="dxa"/>
            <w:noWrap/>
            <w:vAlign w:val="center"/>
            <w:hideMark/>
          </w:tcPr>
          <w:p w14:paraId="648052EA" w14:textId="77777777" w:rsidR="00954FE8" w:rsidRPr="00277154" w:rsidRDefault="00954FE8" w:rsidP="00D92368">
            <w:pPr>
              <w:spacing w:before="40" w:after="40"/>
              <w:jc w:val="center"/>
              <w:rPr>
                <w:b/>
                <w:bCs/>
              </w:rPr>
            </w:pPr>
            <w:r w:rsidRPr="00277154">
              <w:rPr>
                <w:b/>
                <w:bCs/>
              </w:rPr>
              <w:t>Island Area</w:t>
            </w:r>
          </w:p>
        </w:tc>
        <w:tc>
          <w:tcPr>
            <w:tcW w:w="1080" w:type="dxa"/>
            <w:noWrap/>
            <w:vAlign w:val="center"/>
            <w:hideMark/>
          </w:tcPr>
          <w:p w14:paraId="29F9CF73" w14:textId="77777777" w:rsidR="00954FE8" w:rsidRPr="00277154" w:rsidRDefault="00954FE8" w:rsidP="00D92368">
            <w:pPr>
              <w:spacing w:before="40" w:after="40"/>
              <w:jc w:val="center"/>
              <w:rPr>
                <w:b/>
                <w:bCs/>
              </w:rPr>
            </w:pPr>
            <w:r w:rsidRPr="00277154">
              <w:rPr>
                <w:b/>
                <w:bCs/>
              </w:rPr>
              <w:t>2010</w:t>
            </w:r>
          </w:p>
        </w:tc>
        <w:tc>
          <w:tcPr>
            <w:tcW w:w="1080" w:type="dxa"/>
            <w:noWrap/>
            <w:vAlign w:val="center"/>
            <w:hideMark/>
          </w:tcPr>
          <w:p w14:paraId="6F982C97" w14:textId="77777777" w:rsidR="00954FE8" w:rsidRPr="00277154" w:rsidRDefault="00954FE8" w:rsidP="00D92368">
            <w:pPr>
              <w:spacing w:before="40" w:after="40"/>
              <w:jc w:val="center"/>
              <w:rPr>
                <w:b/>
                <w:bCs/>
              </w:rPr>
            </w:pPr>
            <w:r w:rsidRPr="00277154">
              <w:rPr>
                <w:b/>
                <w:bCs/>
              </w:rPr>
              <w:t>2015</w:t>
            </w:r>
          </w:p>
        </w:tc>
        <w:tc>
          <w:tcPr>
            <w:tcW w:w="1080" w:type="dxa"/>
            <w:noWrap/>
            <w:vAlign w:val="center"/>
            <w:hideMark/>
          </w:tcPr>
          <w:p w14:paraId="3BF39770" w14:textId="77777777" w:rsidR="00954FE8" w:rsidRPr="00277154" w:rsidRDefault="00954FE8" w:rsidP="00D92368">
            <w:pPr>
              <w:spacing w:before="40" w:after="40"/>
              <w:jc w:val="center"/>
              <w:rPr>
                <w:b/>
                <w:bCs/>
              </w:rPr>
            </w:pPr>
            <w:r w:rsidRPr="00277154">
              <w:rPr>
                <w:b/>
                <w:bCs/>
              </w:rPr>
              <w:t>2015-16</w:t>
            </w:r>
          </w:p>
        </w:tc>
        <w:tc>
          <w:tcPr>
            <w:tcW w:w="1080" w:type="dxa"/>
            <w:noWrap/>
            <w:vAlign w:val="center"/>
            <w:hideMark/>
          </w:tcPr>
          <w:p w14:paraId="0B0583D3" w14:textId="77777777" w:rsidR="00954FE8" w:rsidRPr="00277154" w:rsidRDefault="00954FE8" w:rsidP="00D92368">
            <w:pPr>
              <w:spacing w:before="40" w:after="40"/>
              <w:jc w:val="center"/>
              <w:rPr>
                <w:b/>
                <w:bCs/>
              </w:rPr>
            </w:pPr>
            <w:r w:rsidRPr="00277154">
              <w:rPr>
                <w:b/>
                <w:bCs/>
              </w:rPr>
              <w:t>2016</w:t>
            </w:r>
          </w:p>
        </w:tc>
        <w:tc>
          <w:tcPr>
            <w:tcW w:w="1080" w:type="dxa"/>
            <w:noWrap/>
            <w:vAlign w:val="center"/>
            <w:hideMark/>
          </w:tcPr>
          <w:p w14:paraId="6D9EEAD9" w14:textId="77777777" w:rsidR="00954FE8" w:rsidRPr="00277154" w:rsidRDefault="00954FE8" w:rsidP="00D92368">
            <w:pPr>
              <w:spacing w:before="40" w:after="40"/>
              <w:jc w:val="center"/>
              <w:rPr>
                <w:b/>
                <w:bCs/>
              </w:rPr>
            </w:pPr>
            <w:r w:rsidRPr="00277154">
              <w:rPr>
                <w:b/>
                <w:bCs/>
              </w:rPr>
              <w:t>2018</w:t>
            </w:r>
          </w:p>
        </w:tc>
      </w:tr>
      <w:tr w:rsidR="00954FE8" w:rsidRPr="002A5C31" w14:paraId="491BCDA5" w14:textId="77777777" w:rsidTr="00D92368">
        <w:trPr>
          <w:trHeight w:val="285"/>
          <w:jc w:val="center"/>
        </w:trPr>
        <w:tc>
          <w:tcPr>
            <w:tcW w:w="1705" w:type="dxa"/>
            <w:noWrap/>
            <w:vAlign w:val="center"/>
            <w:hideMark/>
          </w:tcPr>
          <w:p w14:paraId="36A97858" w14:textId="77777777" w:rsidR="00954FE8" w:rsidRPr="002A5C31" w:rsidRDefault="00954FE8" w:rsidP="00D92368">
            <w:pPr>
              <w:spacing w:after="0"/>
            </w:pPr>
            <w:r w:rsidRPr="002A5C31">
              <w:t>Ofu &amp; Olosega</w:t>
            </w:r>
          </w:p>
        </w:tc>
        <w:tc>
          <w:tcPr>
            <w:tcW w:w="2250" w:type="dxa"/>
            <w:noWrap/>
            <w:vAlign w:val="center"/>
            <w:hideMark/>
          </w:tcPr>
          <w:p w14:paraId="1E7AA5C8" w14:textId="77777777" w:rsidR="00954FE8" w:rsidRPr="002A5C31" w:rsidRDefault="00954FE8" w:rsidP="00D92368">
            <w:pPr>
              <w:spacing w:after="0"/>
            </w:pPr>
            <w:r w:rsidRPr="002A5C31">
              <w:t>Ofu &amp; Olosega</w:t>
            </w:r>
          </w:p>
        </w:tc>
        <w:tc>
          <w:tcPr>
            <w:tcW w:w="1080" w:type="dxa"/>
            <w:noWrap/>
            <w:vAlign w:val="bottom"/>
          </w:tcPr>
          <w:p w14:paraId="6236AD04" w14:textId="77777777" w:rsidR="00954FE8" w:rsidRPr="00381FC2" w:rsidRDefault="00954FE8" w:rsidP="00D92368">
            <w:pPr>
              <w:spacing w:after="0"/>
              <w:jc w:val="center"/>
            </w:pPr>
            <w:r w:rsidRPr="00381FC2">
              <w:rPr>
                <w:color w:val="000000"/>
              </w:rPr>
              <w:t>38.29</w:t>
            </w:r>
          </w:p>
        </w:tc>
        <w:tc>
          <w:tcPr>
            <w:tcW w:w="1080" w:type="dxa"/>
            <w:noWrap/>
            <w:vAlign w:val="bottom"/>
          </w:tcPr>
          <w:p w14:paraId="6698579B" w14:textId="77777777" w:rsidR="00954FE8" w:rsidRPr="00381FC2" w:rsidRDefault="00954FE8" w:rsidP="00D92368">
            <w:pPr>
              <w:spacing w:after="0"/>
              <w:jc w:val="center"/>
            </w:pPr>
          </w:p>
        </w:tc>
        <w:tc>
          <w:tcPr>
            <w:tcW w:w="1080" w:type="dxa"/>
            <w:noWrap/>
            <w:vAlign w:val="bottom"/>
          </w:tcPr>
          <w:p w14:paraId="7D65B763" w14:textId="77777777" w:rsidR="00954FE8" w:rsidRPr="00381FC2" w:rsidRDefault="00954FE8" w:rsidP="00D92368">
            <w:pPr>
              <w:spacing w:after="0"/>
              <w:jc w:val="center"/>
            </w:pPr>
            <w:r w:rsidRPr="00381FC2">
              <w:rPr>
                <w:color w:val="000000"/>
              </w:rPr>
              <w:t>22.86</w:t>
            </w:r>
          </w:p>
        </w:tc>
        <w:tc>
          <w:tcPr>
            <w:tcW w:w="1080" w:type="dxa"/>
            <w:noWrap/>
            <w:vAlign w:val="bottom"/>
          </w:tcPr>
          <w:p w14:paraId="42394840" w14:textId="77777777" w:rsidR="00954FE8" w:rsidRPr="00381FC2" w:rsidRDefault="00954FE8" w:rsidP="00D92368">
            <w:pPr>
              <w:spacing w:after="0"/>
              <w:jc w:val="center"/>
            </w:pPr>
            <w:r w:rsidRPr="00381FC2">
              <w:rPr>
                <w:color w:val="000000"/>
              </w:rPr>
              <w:t>20.75</w:t>
            </w:r>
          </w:p>
        </w:tc>
        <w:tc>
          <w:tcPr>
            <w:tcW w:w="1080" w:type="dxa"/>
            <w:noWrap/>
            <w:vAlign w:val="bottom"/>
          </w:tcPr>
          <w:p w14:paraId="2A959FAF" w14:textId="77777777" w:rsidR="00954FE8" w:rsidRPr="00381FC2" w:rsidRDefault="00954FE8" w:rsidP="00D92368">
            <w:pPr>
              <w:spacing w:after="0"/>
              <w:jc w:val="center"/>
            </w:pPr>
            <w:r w:rsidRPr="00381FC2">
              <w:rPr>
                <w:color w:val="000000"/>
              </w:rPr>
              <w:t>24.68</w:t>
            </w:r>
          </w:p>
        </w:tc>
      </w:tr>
      <w:tr w:rsidR="00954FE8" w:rsidRPr="002A5C31" w14:paraId="0708B20C" w14:textId="77777777" w:rsidTr="00D92368">
        <w:trPr>
          <w:trHeight w:val="285"/>
          <w:jc w:val="center"/>
        </w:trPr>
        <w:tc>
          <w:tcPr>
            <w:tcW w:w="1705" w:type="dxa"/>
            <w:noWrap/>
            <w:vAlign w:val="center"/>
            <w:hideMark/>
          </w:tcPr>
          <w:p w14:paraId="4AAD214F" w14:textId="77777777" w:rsidR="00954FE8" w:rsidRPr="002A5C31" w:rsidRDefault="00954FE8" w:rsidP="00D92368">
            <w:pPr>
              <w:spacing w:after="0"/>
            </w:pPr>
            <w:r w:rsidRPr="002A5C31">
              <w:t>Rose</w:t>
            </w:r>
            <w:r>
              <w:t xml:space="preserve"> Atoll</w:t>
            </w:r>
          </w:p>
        </w:tc>
        <w:tc>
          <w:tcPr>
            <w:tcW w:w="2250" w:type="dxa"/>
            <w:noWrap/>
            <w:vAlign w:val="center"/>
            <w:hideMark/>
          </w:tcPr>
          <w:p w14:paraId="6EE3C2E4" w14:textId="77777777" w:rsidR="00954FE8" w:rsidRPr="002A5C31" w:rsidRDefault="00954FE8" w:rsidP="00D92368">
            <w:pPr>
              <w:spacing w:after="0"/>
            </w:pPr>
            <w:r>
              <w:t>Rose Atoll Lagoon</w:t>
            </w:r>
          </w:p>
        </w:tc>
        <w:tc>
          <w:tcPr>
            <w:tcW w:w="1080" w:type="dxa"/>
            <w:noWrap/>
            <w:vAlign w:val="bottom"/>
          </w:tcPr>
          <w:p w14:paraId="32B893F3" w14:textId="77777777" w:rsidR="00954FE8" w:rsidRPr="00381FC2" w:rsidRDefault="00954FE8" w:rsidP="00D92368">
            <w:pPr>
              <w:spacing w:after="0"/>
              <w:jc w:val="center"/>
            </w:pPr>
            <w:r w:rsidRPr="00381FC2">
              <w:rPr>
                <w:color w:val="000000"/>
              </w:rPr>
              <w:t>12.34</w:t>
            </w:r>
          </w:p>
        </w:tc>
        <w:tc>
          <w:tcPr>
            <w:tcW w:w="1080" w:type="dxa"/>
            <w:noWrap/>
            <w:vAlign w:val="bottom"/>
          </w:tcPr>
          <w:p w14:paraId="6E109323" w14:textId="77777777" w:rsidR="00954FE8" w:rsidRPr="00381FC2" w:rsidRDefault="00954FE8" w:rsidP="00D92368">
            <w:pPr>
              <w:spacing w:after="0"/>
              <w:jc w:val="center"/>
            </w:pPr>
          </w:p>
        </w:tc>
        <w:tc>
          <w:tcPr>
            <w:tcW w:w="1080" w:type="dxa"/>
            <w:noWrap/>
            <w:vAlign w:val="bottom"/>
          </w:tcPr>
          <w:p w14:paraId="0CE998F5" w14:textId="77777777" w:rsidR="00954FE8" w:rsidRPr="00381FC2" w:rsidRDefault="00954FE8" w:rsidP="00D92368">
            <w:pPr>
              <w:spacing w:after="0"/>
              <w:jc w:val="center"/>
            </w:pPr>
            <w:r w:rsidRPr="00381FC2">
              <w:rPr>
                <w:color w:val="000000"/>
              </w:rPr>
              <w:t>3.51</w:t>
            </w:r>
          </w:p>
        </w:tc>
        <w:tc>
          <w:tcPr>
            <w:tcW w:w="1080" w:type="dxa"/>
            <w:noWrap/>
            <w:vAlign w:val="bottom"/>
          </w:tcPr>
          <w:p w14:paraId="789DB090" w14:textId="77777777" w:rsidR="00954FE8" w:rsidRPr="00381FC2" w:rsidRDefault="00954FE8" w:rsidP="00D92368">
            <w:pPr>
              <w:spacing w:after="0"/>
              <w:jc w:val="center"/>
            </w:pPr>
          </w:p>
        </w:tc>
        <w:tc>
          <w:tcPr>
            <w:tcW w:w="1080" w:type="dxa"/>
            <w:noWrap/>
            <w:vAlign w:val="bottom"/>
          </w:tcPr>
          <w:p w14:paraId="548B820B" w14:textId="77777777" w:rsidR="00954FE8" w:rsidRPr="00381FC2" w:rsidRDefault="00954FE8" w:rsidP="00D92368">
            <w:pPr>
              <w:spacing w:after="0"/>
              <w:jc w:val="center"/>
            </w:pPr>
            <w:r w:rsidRPr="00381FC2">
              <w:rPr>
                <w:color w:val="000000"/>
              </w:rPr>
              <w:t>5.34</w:t>
            </w:r>
          </w:p>
        </w:tc>
      </w:tr>
      <w:tr w:rsidR="00954FE8" w:rsidRPr="002A5C31" w14:paraId="1F68DBB0" w14:textId="77777777" w:rsidTr="00D92368">
        <w:trPr>
          <w:trHeight w:val="285"/>
          <w:jc w:val="center"/>
        </w:trPr>
        <w:tc>
          <w:tcPr>
            <w:tcW w:w="1705" w:type="dxa"/>
            <w:noWrap/>
            <w:vAlign w:val="center"/>
            <w:hideMark/>
          </w:tcPr>
          <w:p w14:paraId="73A325DC" w14:textId="77777777" w:rsidR="00954FE8" w:rsidRPr="002A5C31" w:rsidRDefault="00954FE8" w:rsidP="00D92368">
            <w:pPr>
              <w:spacing w:after="0"/>
            </w:pPr>
            <w:r w:rsidRPr="002A5C31">
              <w:t>Rose</w:t>
            </w:r>
            <w:r>
              <w:t xml:space="preserve"> Atoll</w:t>
            </w:r>
          </w:p>
        </w:tc>
        <w:tc>
          <w:tcPr>
            <w:tcW w:w="2250" w:type="dxa"/>
            <w:noWrap/>
            <w:vAlign w:val="center"/>
            <w:hideMark/>
          </w:tcPr>
          <w:p w14:paraId="54F06F44" w14:textId="77777777" w:rsidR="00954FE8" w:rsidRPr="002A5C31" w:rsidRDefault="00954FE8" w:rsidP="00D92368">
            <w:pPr>
              <w:spacing w:after="0"/>
            </w:pPr>
            <w:r>
              <w:t>Rose Atoll (NMS)</w:t>
            </w:r>
          </w:p>
        </w:tc>
        <w:tc>
          <w:tcPr>
            <w:tcW w:w="1080" w:type="dxa"/>
            <w:noWrap/>
            <w:vAlign w:val="bottom"/>
          </w:tcPr>
          <w:p w14:paraId="26E977C5" w14:textId="77777777" w:rsidR="00954FE8" w:rsidRPr="00381FC2" w:rsidRDefault="00954FE8" w:rsidP="00D92368">
            <w:pPr>
              <w:spacing w:after="0"/>
              <w:jc w:val="center"/>
            </w:pPr>
            <w:r w:rsidRPr="00381FC2">
              <w:rPr>
                <w:color w:val="000000"/>
              </w:rPr>
              <w:t>44.64</w:t>
            </w:r>
          </w:p>
        </w:tc>
        <w:tc>
          <w:tcPr>
            <w:tcW w:w="1080" w:type="dxa"/>
            <w:noWrap/>
            <w:vAlign w:val="bottom"/>
          </w:tcPr>
          <w:p w14:paraId="65A481E7" w14:textId="77777777" w:rsidR="00954FE8" w:rsidRPr="00381FC2" w:rsidRDefault="00954FE8" w:rsidP="00D92368">
            <w:pPr>
              <w:spacing w:after="0"/>
              <w:jc w:val="center"/>
            </w:pPr>
            <w:r w:rsidRPr="00381FC2">
              <w:rPr>
                <w:color w:val="000000"/>
              </w:rPr>
              <w:t>48.69</w:t>
            </w:r>
          </w:p>
        </w:tc>
        <w:tc>
          <w:tcPr>
            <w:tcW w:w="1080" w:type="dxa"/>
            <w:noWrap/>
            <w:vAlign w:val="bottom"/>
          </w:tcPr>
          <w:p w14:paraId="731863BD" w14:textId="77777777" w:rsidR="00954FE8" w:rsidRPr="00381FC2" w:rsidRDefault="00954FE8" w:rsidP="00D92368">
            <w:pPr>
              <w:spacing w:after="0"/>
              <w:jc w:val="center"/>
            </w:pPr>
            <w:r w:rsidRPr="00381FC2">
              <w:rPr>
                <w:color w:val="000000"/>
              </w:rPr>
              <w:t>41.36</w:t>
            </w:r>
          </w:p>
        </w:tc>
        <w:tc>
          <w:tcPr>
            <w:tcW w:w="1080" w:type="dxa"/>
            <w:noWrap/>
            <w:vAlign w:val="bottom"/>
          </w:tcPr>
          <w:p w14:paraId="09B74E49" w14:textId="77777777" w:rsidR="00954FE8" w:rsidRPr="00381FC2" w:rsidRDefault="00954FE8" w:rsidP="00D92368">
            <w:pPr>
              <w:spacing w:after="0"/>
              <w:jc w:val="center"/>
            </w:pPr>
            <w:r w:rsidRPr="00381FC2">
              <w:rPr>
                <w:color w:val="000000"/>
              </w:rPr>
              <w:t>45.65</w:t>
            </w:r>
          </w:p>
        </w:tc>
        <w:tc>
          <w:tcPr>
            <w:tcW w:w="1080" w:type="dxa"/>
            <w:noWrap/>
            <w:vAlign w:val="bottom"/>
          </w:tcPr>
          <w:p w14:paraId="58430D7A" w14:textId="77777777" w:rsidR="00954FE8" w:rsidRPr="00381FC2" w:rsidRDefault="00954FE8" w:rsidP="00D92368">
            <w:pPr>
              <w:spacing w:after="0"/>
              <w:jc w:val="center"/>
            </w:pPr>
            <w:r w:rsidRPr="00381FC2">
              <w:rPr>
                <w:color w:val="000000"/>
              </w:rPr>
              <w:t>51.20</w:t>
            </w:r>
          </w:p>
        </w:tc>
      </w:tr>
      <w:tr w:rsidR="00954FE8" w:rsidRPr="002A5C31" w14:paraId="68F8E3AF" w14:textId="77777777" w:rsidTr="00D92368">
        <w:trPr>
          <w:trHeight w:val="285"/>
          <w:jc w:val="center"/>
        </w:trPr>
        <w:tc>
          <w:tcPr>
            <w:tcW w:w="1705" w:type="dxa"/>
            <w:noWrap/>
            <w:vAlign w:val="center"/>
            <w:hideMark/>
          </w:tcPr>
          <w:p w14:paraId="14C0A4AA" w14:textId="77777777" w:rsidR="00954FE8" w:rsidRPr="002A5C31" w:rsidRDefault="00954FE8" w:rsidP="00D92368">
            <w:pPr>
              <w:spacing w:after="0"/>
            </w:pPr>
            <w:r w:rsidRPr="002A5C31">
              <w:t>South Bank</w:t>
            </w:r>
          </w:p>
        </w:tc>
        <w:tc>
          <w:tcPr>
            <w:tcW w:w="2250" w:type="dxa"/>
            <w:noWrap/>
            <w:vAlign w:val="center"/>
            <w:hideMark/>
          </w:tcPr>
          <w:p w14:paraId="3D79CA4D" w14:textId="77777777" w:rsidR="00954FE8" w:rsidRPr="002A5C31" w:rsidRDefault="00954FE8" w:rsidP="00D92368">
            <w:pPr>
              <w:spacing w:after="0"/>
            </w:pPr>
            <w:r w:rsidRPr="002A5C31">
              <w:t>South Bank</w:t>
            </w:r>
          </w:p>
        </w:tc>
        <w:tc>
          <w:tcPr>
            <w:tcW w:w="1080" w:type="dxa"/>
            <w:noWrap/>
            <w:vAlign w:val="bottom"/>
          </w:tcPr>
          <w:p w14:paraId="0452BCD3" w14:textId="77777777" w:rsidR="00954FE8" w:rsidRPr="00381FC2" w:rsidRDefault="00954FE8" w:rsidP="00D92368">
            <w:pPr>
              <w:spacing w:after="0"/>
              <w:jc w:val="center"/>
            </w:pPr>
            <w:r w:rsidRPr="00381FC2">
              <w:rPr>
                <w:color w:val="000000"/>
              </w:rPr>
              <w:t>2.63</w:t>
            </w:r>
          </w:p>
        </w:tc>
        <w:tc>
          <w:tcPr>
            <w:tcW w:w="1080" w:type="dxa"/>
            <w:noWrap/>
            <w:vAlign w:val="bottom"/>
          </w:tcPr>
          <w:p w14:paraId="75229DC0" w14:textId="77777777" w:rsidR="00954FE8" w:rsidRPr="00381FC2" w:rsidRDefault="00954FE8" w:rsidP="00D92368">
            <w:pPr>
              <w:spacing w:after="0"/>
              <w:jc w:val="center"/>
            </w:pPr>
          </w:p>
        </w:tc>
        <w:tc>
          <w:tcPr>
            <w:tcW w:w="1080" w:type="dxa"/>
            <w:noWrap/>
            <w:vAlign w:val="bottom"/>
          </w:tcPr>
          <w:p w14:paraId="4C0ACA4E" w14:textId="77777777" w:rsidR="00954FE8" w:rsidRPr="00381FC2" w:rsidRDefault="00954FE8" w:rsidP="00D92368">
            <w:pPr>
              <w:spacing w:after="0"/>
              <w:jc w:val="center"/>
            </w:pPr>
          </w:p>
        </w:tc>
        <w:tc>
          <w:tcPr>
            <w:tcW w:w="1080" w:type="dxa"/>
            <w:noWrap/>
            <w:vAlign w:val="bottom"/>
          </w:tcPr>
          <w:p w14:paraId="55000068" w14:textId="77777777" w:rsidR="00954FE8" w:rsidRPr="00381FC2" w:rsidRDefault="00954FE8" w:rsidP="00D92368">
            <w:pPr>
              <w:spacing w:after="0"/>
              <w:jc w:val="center"/>
            </w:pPr>
          </w:p>
        </w:tc>
        <w:tc>
          <w:tcPr>
            <w:tcW w:w="1080" w:type="dxa"/>
            <w:noWrap/>
            <w:vAlign w:val="bottom"/>
          </w:tcPr>
          <w:p w14:paraId="7C1C6919" w14:textId="77777777" w:rsidR="00954FE8" w:rsidRPr="00381FC2" w:rsidRDefault="00954FE8" w:rsidP="00D92368">
            <w:pPr>
              <w:spacing w:after="0"/>
              <w:jc w:val="center"/>
            </w:pPr>
          </w:p>
        </w:tc>
      </w:tr>
      <w:tr w:rsidR="00954FE8" w:rsidRPr="002A5C31" w14:paraId="2FB96CE0" w14:textId="77777777" w:rsidTr="00D92368">
        <w:trPr>
          <w:trHeight w:val="285"/>
          <w:jc w:val="center"/>
        </w:trPr>
        <w:tc>
          <w:tcPr>
            <w:tcW w:w="1705" w:type="dxa"/>
            <w:noWrap/>
            <w:vAlign w:val="center"/>
            <w:hideMark/>
          </w:tcPr>
          <w:p w14:paraId="2F43974D" w14:textId="77777777" w:rsidR="00954FE8" w:rsidRPr="002A5C31" w:rsidRDefault="00954FE8" w:rsidP="00D92368">
            <w:pPr>
              <w:spacing w:after="0"/>
            </w:pPr>
            <w:r w:rsidRPr="002A5C31">
              <w:t>Swains</w:t>
            </w:r>
          </w:p>
        </w:tc>
        <w:tc>
          <w:tcPr>
            <w:tcW w:w="2250" w:type="dxa"/>
            <w:noWrap/>
            <w:vAlign w:val="center"/>
            <w:hideMark/>
          </w:tcPr>
          <w:p w14:paraId="4F103FEF" w14:textId="77777777" w:rsidR="00954FE8" w:rsidRPr="002A5C31" w:rsidRDefault="00954FE8" w:rsidP="00D92368">
            <w:pPr>
              <w:spacing w:after="0"/>
            </w:pPr>
            <w:r>
              <w:t>Swains (Open)</w:t>
            </w:r>
          </w:p>
        </w:tc>
        <w:tc>
          <w:tcPr>
            <w:tcW w:w="1080" w:type="dxa"/>
            <w:noWrap/>
            <w:vAlign w:val="bottom"/>
          </w:tcPr>
          <w:p w14:paraId="3D71A14C" w14:textId="77777777" w:rsidR="00954FE8" w:rsidRPr="00381FC2" w:rsidRDefault="00954FE8" w:rsidP="00D92368">
            <w:pPr>
              <w:spacing w:after="0"/>
              <w:jc w:val="center"/>
            </w:pPr>
          </w:p>
        </w:tc>
        <w:tc>
          <w:tcPr>
            <w:tcW w:w="1080" w:type="dxa"/>
            <w:noWrap/>
            <w:vAlign w:val="bottom"/>
          </w:tcPr>
          <w:p w14:paraId="4B45A28C" w14:textId="77777777" w:rsidR="00954FE8" w:rsidRPr="00381FC2" w:rsidRDefault="00954FE8" w:rsidP="00D92368">
            <w:pPr>
              <w:spacing w:after="0"/>
              <w:jc w:val="center"/>
            </w:pPr>
          </w:p>
        </w:tc>
        <w:tc>
          <w:tcPr>
            <w:tcW w:w="1080" w:type="dxa"/>
            <w:noWrap/>
            <w:vAlign w:val="bottom"/>
          </w:tcPr>
          <w:p w14:paraId="4979A8B4" w14:textId="77777777" w:rsidR="00954FE8" w:rsidRPr="00381FC2" w:rsidRDefault="00954FE8" w:rsidP="00D92368">
            <w:pPr>
              <w:spacing w:after="0"/>
              <w:jc w:val="center"/>
            </w:pPr>
            <w:r w:rsidRPr="00381FC2">
              <w:rPr>
                <w:color w:val="000000"/>
              </w:rPr>
              <w:t>10.27</w:t>
            </w:r>
          </w:p>
        </w:tc>
        <w:tc>
          <w:tcPr>
            <w:tcW w:w="1080" w:type="dxa"/>
            <w:noWrap/>
            <w:vAlign w:val="bottom"/>
          </w:tcPr>
          <w:p w14:paraId="5B49E50B" w14:textId="77777777" w:rsidR="00954FE8" w:rsidRPr="00381FC2" w:rsidRDefault="00954FE8" w:rsidP="00D92368">
            <w:pPr>
              <w:spacing w:after="0"/>
              <w:jc w:val="center"/>
            </w:pPr>
          </w:p>
        </w:tc>
        <w:tc>
          <w:tcPr>
            <w:tcW w:w="1080" w:type="dxa"/>
            <w:noWrap/>
            <w:vAlign w:val="bottom"/>
          </w:tcPr>
          <w:p w14:paraId="3CE4C72A" w14:textId="77777777" w:rsidR="00954FE8" w:rsidRPr="00381FC2" w:rsidRDefault="00954FE8" w:rsidP="00D92368">
            <w:pPr>
              <w:spacing w:after="0"/>
              <w:jc w:val="center"/>
            </w:pPr>
            <w:r w:rsidRPr="00381FC2">
              <w:rPr>
                <w:color w:val="000000"/>
              </w:rPr>
              <w:t>70.00</w:t>
            </w:r>
          </w:p>
        </w:tc>
      </w:tr>
      <w:tr w:rsidR="00954FE8" w:rsidRPr="002A5C31" w14:paraId="4F6B926B" w14:textId="77777777" w:rsidTr="00D92368">
        <w:trPr>
          <w:trHeight w:val="285"/>
          <w:jc w:val="center"/>
        </w:trPr>
        <w:tc>
          <w:tcPr>
            <w:tcW w:w="1705" w:type="dxa"/>
            <w:noWrap/>
            <w:vAlign w:val="center"/>
            <w:hideMark/>
          </w:tcPr>
          <w:p w14:paraId="7792A650" w14:textId="77777777" w:rsidR="00954FE8" w:rsidRPr="002A5C31" w:rsidRDefault="00954FE8" w:rsidP="00D92368">
            <w:pPr>
              <w:spacing w:after="0"/>
            </w:pPr>
            <w:r w:rsidRPr="002A5C31">
              <w:t>Swains</w:t>
            </w:r>
          </w:p>
        </w:tc>
        <w:tc>
          <w:tcPr>
            <w:tcW w:w="2250" w:type="dxa"/>
            <w:noWrap/>
            <w:vAlign w:val="center"/>
            <w:hideMark/>
          </w:tcPr>
          <w:p w14:paraId="50033C34" w14:textId="77777777" w:rsidR="00954FE8" w:rsidRPr="002A5C31" w:rsidRDefault="00954FE8" w:rsidP="00D92368">
            <w:pPr>
              <w:spacing w:after="0"/>
            </w:pPr>
            <w:r>
              <w:t>Swains (NMS)</w:t>
            </w:r>
          </w:p>
        </w:tc>
        <w:tc>
          <w:tcPr>
            <w:tcW w:w="1080" w:type="dxa"/>
            <w:noWrap/>
            <w:vAlign w:val="bottom"/>
          </w:tcPr>
          <w:p w14:paraId="27297B85" w14:textId="77777777" w:rsidR="00954FE8" w:rsidRPr="00381FC2" w:rsidRDefault="00954FE8" w:rsidP="00D92368">
            <w:pPr>
              <w:spacing w:after="0"/>
              <w:jc w:val="center"/>
            </w:pPr>
          </w:p>
        </w:tc>
        <w:tc>
          <w:tcPr>
            <w:tcW w:w="1080" w:type="dxa"/>
            <w:noWrap/>
            <w:vAlign w:val="bottom"/>
          </w:tcPr>
          <w:p w14:paraId="7D7474FB" w14:textId="77777777" w:rsidR="00954FE8" w:rsidRPr="00381FC2" w:rsidRDefault="00954FE8" w:rsidP="00D92368">
            <w:pPr>
              <w:spacing w:after="0"/>
              <w:jc w:val="center"/>
            </w:pPr>
          </w:p>
        </w:tc>
        <w:tc>
          <w:tcPr>
            <w:tcW w:w="1080" w:type="dxa"/>
            <w:noWrap/>
            <w:vAlign w:val="bottom"/>
          </w:tcPr>
          <w:p w14:paraId="77B8AEF3" w14:textId="77777777" w:rsidR="00954FE8" w:rsidRPr="00381FC2" w:rsidRDefault="00954FE8" w:rsidP="00D92368">
            <w:pPr>
              <w:spacing w:after="0"/>
              <w:jc w:val="center"/>
            </w:pPr>
            <w:r w:rsidRPr="00381FC2">
              <w:rPr>
                <w:color w:val="000000"/>
              </w:rPr>
              <w:t>19.93</w:t>
            </w:r>
          </w:p>
        </w:tc>
        <w:tc>
          <w:tcPr>
            <w:tcW w:w="1080" w:type="dxa"/>
            <w:noWrap/>
            <w:vAlign w:val="bottom"/>
          </w:tcPr>
          <w:p w14:paraId="031CA488" w14:textId="77777777" w:rsidR="00954FE8" w:rsidRPr="00381FC2" w:rsidRDefault="00954FE8" w:rsidP="00D92368">
            <w:pPr>
              <w:spacing w:after="0"/>
              <w:jc w:val="center"/>
            </w:pPr>
          </w:p>
        </w:tc>
        <w:tc>
          <w:tcPr>
            <w:tcW w:w="1080" w:type="dxa"/>
            <w:noWrap/>
            <w:vAlign w:val="bottom"/>
          </w:tcPr>
          <w:p w14:paraId="7CE09972" w14:textId="77777777" w:rsidR="00954FE8" w:rsidRPr="00381FC2" w:rsidRDefault="00954FE8" w:rsidP="00D92368">
            <w:pPr>
              <w:spacing w:after="0"/>
              <w:jc w:val="center"/>
            </w:pPr>
            <w:r w:rsidRPr="00381FC2">
              <w:rPr>
                <w:color w:val="000000"/>
              </w:rPr>
              <w:t>36.71</w:t>
            </w:r>
          </w:p>
        </w:tc>
      </w:tr>
      <w:tr w:rsidR="00954FE8" w:rsidRPr="002A5C31" w14:paraId="54B7DA97" w14:textId="77777777" w:rsidTr="00D92368">
        <w:trPr>
          <w:trHeight w:val="285"/>
          <w:jc w:val="center"/>
        </w:trPr>
        <w:tc>
          <w:tcPr>
            <w:tcW w:w="1705" w:type="dxa"/>
            <w:noWrap/>
            <w:vAlign w:val="center"/>
            <w:hideMark/>
          </w:tcPr>
          <w:p w14:paraId="6CDCE1EB" w14:textId="77777777" w:rsidR="00954FE8" w:rsidRPr="002A5C31" w:rsidRDefault="00954FE8" w:rsidP="00D92368">
            <w:pPr>
              <w:spacing w:after="0"/>
            </w:pPr>
            <w:r w:rsidRPr="002A5C31">
              <w:t>Swains</w:t>
            </w:r>
          </w:p>
        </w:tc>
        <w:tc>
          <w:tcPr>
            <w:tcW w:w="2250" w:type="dxa"/>
            <w:noWrap/>
            <w:vAlign w:val="center"/>
            <w:hideMark/>
          </w:tcPr>
          <w:p w14:paraId="70D3E669" w14:textId="77777777" w:rsidR="00954FE8" w:rsidRPr="002A5C31" w:rsidRDefault="00954FE8" w:rsidP="00D92368">
            <w:pPr>
              <w:spacing w:after="0"/>
            </w:pPr>
            <w:r w:rsidRPr="002A5C31">
              <w:t>Swains</w:t>
            </w:r>
            <w:r>
              <w:t xml:space="preserve"> (Both)</w:t>
            </w:r>
          </w:p>
        </w:tc>
        <w:tc>
          <w:tcPr>
            <w:tcW w:w="1080" w:type="dxa"/>
            <w:noWrap/>
            <w:vAlign w:val="bottom"/>
          </w:tcPr>
          <w:p w14:paraId="0C3B35AC" w14:textId="77777777" w:rsidR="00954FE8" w:rsidRPr="00381FC2" w:rsidRDefault="00954FE8" w:rsidP="00D92368">
            <w:pPr>
              <w:spacing w:after="0"/>
              <w:jc w:val="center"/>
            </w:pPr>
            <w:r w:rsidRPr="00381FC2">
              <w:rPr>
                <w:color w:val="000000"/>
              </w:rPr>
              <w:t>17.03</w:t>
            </w:r>
          </w:p>
        </w:tc>
        <w:tc>
          <w:tcPr>
            <w:tcW w:w="1080" w:type="dxa"/>
            <w:noWrap/>
            <w:vAlign w:val="bottom"/>
          </w:tcPr>
          <w:p w14:paraId="5686ADC6" w14:textId="77777777" w:rsidR="00954FE8" w:rsidRPr="00381FC2" w:rsidRDefault="00954FE8" w:rsidP="00D92368">
            <w:pPr>
              <w:spacing w:after="0"/>
              <w:jc w:val="center"/>
            </w:pPr>
          </w:p>
        </w:tc>
        <w:tc>
          <w:tcPr>
            <w:tcW w:w="1080" w:type="dxa"/>
            <w:noWrap/>
            <w:vAlign w:val="bottom"/>
          </w:tcPr>
          <w:p w14:paraId="07C557CE" w14:textId="77777777" w:rsidR="00954FE8" w:rsidRPr="00381FC2" w:rsidRDefault="00954FE8" w:rsidP="00D92368">
            <w:pPr>
              <w:spacing w:after="0"/>
              <w:jc w:val="center"/>
            </w:pPr>
          </w:p>
        </w:tc>
        <w:tc>
          <w:tcPr>
            <w:tcW w:w="1080" w:type="dxa"/>
            <w:noWrap/>
            <w:vAlign w:val="bottom"/>
          </w:tcPr>
          <w:p w14:paraId="38C62944" w14:textId="77777777" w:rsidR="00954FE8" w:rsidRPr="00381FC2" w:rsidRDefault="00954FE8" w:rsidP="00D92368">
            <w:pPr>
              <w:spacing w:after="0"/>
              <w:jc w:val="center"/>
            </w:pPr>
          </w:p>
        </w:tc>
        <w:tc>
          <w:tcPr>
            <w:tcW w:w="1080" w:type="dxa"/>
            <w:noWrap/>
            <w:vAlign w:val="bottom"/>
          </w:tcPr>
          <w:p w14:paraId="2529EEB8" w14:textId="77777777" w:rsidR="00954FE8" w:rsidRPr="00381FC2" w:rsidRDefault="00954FE8" w:rsidP="00D92368">
            <w:pPr>
              <w:spacing w:after="0"/>
              <w:jc w:val="center"/>
            </w:pPr>
          </w:p>
        </w:tc>
      </w:tr>
      <w:tr w:rsidR="00954FE8" w:rsidRPr="002A5C31" w14:paraId="159A0A52" w14:textId="77777777" w:rsidTr="00D92368">
        <w:trPr>
          <w:trHeight w:val="285"/>
          <w:jc w:val="center"/>
        </w:trPr>
        <w:tc>
          <w:tcPr>
            <w:tcW w:w="1705" w:type="dxa"/>
            <w:noWrap/>
            <w:vAlign w:val="center"/>
            <w:hideMark/>
          </w:tcPr>
          <w:p w14:paraId="2C49B337" w14:textId="77777777" w:rsidR="00954FE8" w:rsidRPr="002A5C31" w:rsidRDefault="00954FE8" w:rsidP="00D92368">
            <w:pPr>
              <w:spacing w:after="0"/>
            </w:pPr>
            <w:r w:rsidRPr="002A5C31">
              <w:t>Tau</w:t>
            </w:r>
          </w:p>
        </w:tc>
        <w:tc>
          <w:tcPr>
            <w:tcW w:w="2250" w:type="dxa"/>
            <w:noWrap/>
            <w:vAlign w:val="center"/>
            <w:hideMark/>
          </w:tcPr>
          <w:p w14:paraId="226D0F16" w14:textId="77777777" w:rsidR="00954FE8" w:rsidRPr="002A5C31" w:rsidRDefault="00954FE8" w:rsidP="00D92368">
            <w:pPr>
              <w:spacing w:after="0"/>
            </w:pPr>
            <w:r w:rsidRPr="002A5C31">
              <w:t>Tau</w:t>
            </w:r>
            <w:r>
              <w:t xml:space="preserve"> (Both)</w:t>
            </w:r>
          </w:p>
        </w:tc>
        <w:tc>
          <w:tcPr>
            <w:tcW w:w="1080" w:type="dxa"/>
            <w:noWrap/>
            <w:vAlign w:val="bottom"/>
          </w:tcPr>
          <w:p w14:paraId="4CE88B1E" w14:textId="77777777" w:rsidR="00954FE8" w:rsidRPr="00381FC2" w:rsidRDefault="00954FE8" w:rsidP="00D92368">
            <w:pPr>
              <w:spacing w:after="0"/>
              <w:jc w:val="center"/>
            </w:pPr>
            <w:r w:rsidRPr="00381FC2">
              <w:rPr>
                <w:color w:val="000000"/>
              </w:rPr>
              <w:t>28.46</w:t>
            </w:r>
          </w:p>
        </w:tc>
        <w:tc>
          <w:tcPr>
            <w:tcW w:w="1080" w:type="dxa"/>
            <w:noWrap/>
            <w:vAlign w:val="bottom"/>
          </w:tcPr>
          <w:p w14:paraId="102DECB8" w14:textId="77777777" w:rsidR="00954FE8" w:rsidRPr="00381FC2" w:rsidRDefault="00954FE8" w:rsidP="00D92368">
            <w:pPr>
              <w:spacing w:after="0"/>
              <w:jc w:val="center"/>
            </w:pPr>
          </w:p>
        </w:tc>
        <w:tc>
          <w:tcPr>
            <w:tcW w:w="1080" w:type="dxa"/>
            <w:noWrap/>
            <w:vAlign w:val="bottom"/>
          </w:tcPr>
          <w:p w14:paraId="4CDF1B1F" w14:textId="77777777" w:rsidR="00954FE8" w:rsidRPr="00381FC2" w:rsidRDefault="00954FE8" w:rsidP="00D92368">
            <w:pPr>
              <w:spacing w:after="0"/>
              <w:jc w:val="center"/>
            </w:pPr>
          </w:p>
        </w:tc>
        <w:tc>
          <w:tcPr>
            <w:tcW w:w="1080" w:type="dxa"/>
            <w:noWrap/>
            <w:vAlign w:val="bottom"/>
          </w:tcPr>
          <w:p w14:paraId="26204AA8" w14:textId="77777777" w:rsidR="00954FE8" w:rsidRPr="00381FC2" w:rsidRDefault="00954FE8" w:rsidP="00D92368">
            <w:pPr>
              <w:spacing w:after="0"/>
              <w:jc w:val="center"/>
            </w:pPr>
          </w:p>
        </w:tc>
        <w:tc>
          <w:tcPr>
            <w:tcW w:w="1080" w:type="dxa"/>
            <w:noWrap/>
            <w:vAlign w:val="bottom"/>
          </w:tcPr>
          <w:p w14:paraId="3FDCD311" w14:textId="77777777" w:rsidR="00954FE8" w:rsidRPr="00381FC2" w:rsidRDefault="00954FE8" w:rsidP="00D92368">
            <w:pPr>
              <w:spacing w:after="0"/>
              <w:jc w:val="center"/>
            </w:pPr>
          </w:p>
        </w:tc>
      </w:tr>
      <w:tr w:rsidR="00954FE8" w:rsidRPr="002A5C31" w14:paraId="143C0339" w14:textId="77777777" w:rsidTr="00D92368">
        <w:trPr>
          <w:trHeight w:val="285"/>
          <w:jc w:val="center"/>
        </w:trPr>
        <w:tc>
          <w:tcPr>
            <w:tcW w:w="1705" w:type="dxa"/>
            <w:noWrap/>
            <w:vAlign w:val="center"/>
            <w:hideMark/>
          </w:tcPr>
          <w:p w14:paraId="518AA8C8" w14:textId="77777777" w:rsidR="00954FE8" w:rsidRPr="002A5C31" w:rsidRDefault="00954FE8" w:rsidP="00D92368">
            <w:pPr>
              <w:spacing w:after="0"/>
            </w:pPr>
            <w:r w:rsidRPr="002A5C31">
              <w:t>Tau</w:t>
            </w:r>
          </w:p>
        </w:tc>
        <w:tc>
          <w:tcPr>
            <w:tcW w:w="2250" w:type="dxa"/>
            <w:noWrap/>
            <w:vAlign w:val="center"/>
            <w:hideMark/>
          </w:tcPr>
          <w:p w14:paraId="4F79D4F3" w14:textId="77777777" w:rsidR="00954FE8" w:rsidRPr="002A5C31" w:rsidRDefault="00954FE8" w:rsidP="00D92368">
            <w:pPr>
              <w:spacing w:after="0"/>
            </w:pPr>
            <w:r>
              <w:t>Tau (Open)</w:t>
            </w:r>
          </w:p>
        </w:tc>
        <w:tc>
          <w:tcPr>
            <w:tcW w:w="1080" w:type="dxa"/>
            <w:noWrap/>
            <w:vAlign w:val="bottom"/>
          </w:tcPr>
          <w:p w14:paraId="0FEB5562" w14:textId="77777777" w:rsidR="00954FE8" w:rsidRPr="00381FC2" w:rsidRDefault="00954FE8" w:rsidP="00D92368">
            <w:pPr>
              <w:spacing w:after="0"/>
              <w:jc w:val="center"/>
            </w:pPr>
          </w:p>
        </w:tc>
        <w:tc>
          <w:tcPr>
            <w:tcW w:w="1080" w:type="dxa"/>
            <w:noWrap/>
            <w:vAlign w:val="bottom"/>
          </w:tcPr>
          <w:p w14:paraId="523741AE" w14:textId="77777777" w:rsidR="00954FE8" w:rsidRPr="00381FC2" w:rsidRDefault="00954FE8" w:rsidP="00D92368">
            <w:pPr>
              <w:spacing w:after="0"/>
              <w:jc w:val="center"/>
            </w:pPr>
          </w:p>
        </w:tc>
        <w:tc>
          <w:tcPr>
            <w:tcW w:w="1080" w:type="dxa"/>
            <w:noWrap/>
            <w:vAlign w:val="bottom"/>
          </w:tcPr>
          <w:p w14:paraId="2CDF8914" w14:textId="77777777" w:rsidR="00954FE8" w:rsidRPr="00381FC2" w:rsidRDefault="00954FE8" w:rsidP="00D92368">
            <w:pPr>
              <w:spacing w:after="0"/>
              <w:jc w:val="center"/>
            </w:pPr>
            <w:r w:rsidRPr="00381FC2">
              <w:rPr>
                <w:color w:val="000000"/>
              </w:rPr>
              <w:t>15.02</w:t>
            </w:r>
          </w:p>
        </w:tc>
        <w:tc>
          <w:tcPr>
            <w:tcW w:w="1080" w:type="dxa"/>
            <w:noWrap/>
            <w:vAlign w:val="bottom"/>
          </w:tcPr>
          <w:p w14:paraId="169A8814" w14:textId="77777777" w:rsidR="00954FE8" w:rsidRPr="00381FC2" w:rsidRDefault="00954FE8" w:rsidP="00D92368">
            <w:pPr>
              <w:spacing w:after="0"/>
              <w:jc w:val="center"/>
            </w:pPr>
            <w:r w:rsidRPr="00381FC2">
              <w:rPr>
                <w:color w:val="000000"/>
              </w:rPr>
              <w:t>15.40</w:t>
            </w:r>
          </w:p>
        </w:tc>
        <w:tc>
          <w:tcPr>
            <w:tcW w:w="1080" w:type="dxa"/>
            <w:noWrap/>
            <w:vAlign w:val="bottom"/>
          </w:tcPr>
          <w:p w14:paraId="41632981" w14:textId="77777777" w:rsidR="00954FE8" w:rsidRPr="00381FC2" w:rsidRDefault="00954FE8" w:rsidP="00D92368">
            <w:pPr>
              <w:spacing w:after="0"/>
              <w:jc w:val="center"/>
            </w:pPr>
            <w:r w:rsidRPr="00381FC2">
              <w:rPr>
                <w:color w:val="000000"/>
              </w:rPr>
              <w:t>18.90</w:t>
            </w:r>
          </w:p>
        </w:tc>
      </w:tr>
      <w:tr w:rsidR="00954FE8" w:rsidRPr="002A5C31" w14:paraId="4CA2898A" w14:textId="77777777" w:rsidTr="00D92368">
        <w:trPr>
          <w:trHeight w:val="285"/>
          <w:jc w:val="center"/>
        </w:trPr>
        <w:tc>
          <w:tcPr>
            <w:tcW w:w="1705" w:type="dxa"/>
            <w:noWrap/>
            <w:vAlign w:val="center"/>
            <w:hideMark/>
          </w:tcPr>
          <w:p w14:paraId="5D544E83" w14:textId="77777777" w:rsidR="00954FE8" w:rsidRPr="002A5C31" w:rsidRDefault="00954FE8" w:rsidP="00D92368">
            <w:pPr>
              <w:spacing w:after="0"/>
            </w:pPr>
            <w:r w:rsidRPr="002A5C31">
              <w:t>Tau</w:t>
            </w:r>
          </w:p>
        </w:tc>
        <w:tc>
          <w:tcPr>
            <w:tcW w:w="2250" w:type="dxa"/>
            <w:noWrap/>
            <w:vAlign w:val="center"/>
            <w:hideMark/>
          </w:tcPr>
          <w:p w14:paraId="0654E943" w14:textId="77777777" w:rsidR="00954FE8" w:rsidRPr="002A5C31" w:rsidRDefault="00954FE8" w:rsidP="00D92368">
            <w:pPr>
              <w:spacing w:after="0"/>
            </w:pPr>
            <w:r>
              <w:t>Tau (NMS)</w:t>
            </w:r>
          </w:p>
        </w:tc>
        <w:tc>
          <w:tcPr>
            <w:tcW w:w="1080" w:type="dxa"/>
            <w:noWrap/>
            <w:vAlign w:val="bottom"/>
          </w:tcPr>
          <w:p w14:paraId="02855183" w14:textId="77777777" w:rsidR="00954FE8" w:rsidRPr="00381FC2" w:rsidRDefault="00954FE8" w:rsidP="00D92368">
            <w:pPr>
              <w:spacing w:after="0"/>
              <w:jc w:val="center"/>
            </w:pPr>
          </w:p>
        </w:tc>
        <w:tc>
          <w:tcPr>
            <w:tcW w:w="1080" w:type="dxa"/>
            <w:noWrap/>
            <w:vAlign w:val="bottom"/>
          </w:tcPr>
          <w:p w14:paraId="4F94BB79" w14:textId="77777777" w:rsidR="00954FE8" w:rsidRPr="00381FC2" w:rsidRDefault="00954FE8" w:rsidP="00D92368">
            <w:pPr>
              <w:spacing w:after="0"/>
              <w:jc w:val="center"/>
            </w:pPr>
          </w:p>
        </w:tc>
        <w:tc>
          <w:tcPr>
            <w:tcW w:w="1080" w:type="dxa"/>
            <w:noWrap/>
            <w:vAlign w:val="bottom"/>
          </w:tcPr>
          <w:p w14:paraId="17E8E33C" w14:textId="77777777" w:rsidR="00954FE8" w:rsidRPr="00381FC2" w:rsidRDefault="00954FE8" w:rsidP="00D92368">
            <w:pPr>
              <w:spacing w:after="0"/>
              <w:jc w:val="center"/>
            </w:pPr>
            <w:r w:rsidRPr="00381FC2">
              <w:rPr>
                <w:color w:val="000000"/>
              </w:rPr>
              <w:t>13.00</w:t>
            </w:r>
          </w:p>
        </w:tc>
        <w:tc>
          <w:tcPr>
            <w:tcW w:w="1080" w:type="dxa"/>
            <w:noWrap/>
            <w:vAlign w:val="bottom"/>
          </w:tcPr>
          <w:p w14:paraId="5C6229D8" w14:textId="77777777" w:rsidR="00954FE8" w:rsidRPr="00381FC2" w:rsidRDefault="00954FE8" w:rsidP="00D92368">
            <w:pPr>
              <w:spacing w:after="0"/>
              <w:jc w:val="center"/>
            </w:pPr>
            <w:r w:rsidRPr="00381FC2">
              <w:rPr>
                <w:color w:val="000000"/>
              </w:rPr>
              <w:t>22.36</w:t>
            </w:r>
          </w:p>
        </w:tc>
        <w:tc>
          <w:tcPr>
            <w:tcW w:w="1080" w:type="dxa"/>
            <w:noWrap/>
            <w:vAlign w:val="bottom"/>
          </w:tcPr>
          <w:p w14:paraId="3CEC3463" w14:textId="77777777" w:rsidR="00954FE8" w:rsidRPr="00381FC2" w:rsidRDefault="00954FE8" w:rsidP="00D92368">
            <w:pPr>
              <w:spacing w:after="0"/>
              <w:jc w:val="center"/>
            </w:pPr>
            <w:r w:rsidRPr="00381FC2">
              <w:rPr>
                <w:color w:val="000000"/>
              </w:rPr>
              <w:t>16.40</w:t>
            </w:r>
          </w:p>
        </w:tc>
      </w:tr>
      <w:tr w:rsidR="00954FE8" w:rsidRPr="002A5C31" w14:paraId="17E68EAE" w14:textId="77777777" w:rsidTr="00D92368">
        <w:trPr>
          <w:trHeight w:val="285"/>
          <w:jc w:val="center"/>
        </w:trPr>
        <w:tc>
          <w:tcPr>
            <w:tcW w:w="1705" w:type="dxa"/>
            <w:noWrap/>
            <w:vAlign w:val="center"/>
            <w:hideMark/>
          </w:tcPr>
          <w:p w14:paraId="1283493B" w14:textId="77777777" w:rsidR="00954FE8" w:rsidRPr="002A5C31" w:rsidRDefault="00954FE8" w:rsidP="00D92368">
            <w:pPr>
              <w:spacing w:after="0"/>
            </w:pPr>
            <w:r w:rsidRPr="002A5C31">
              <w:t>Tutuila</w:t>
            </w:r>
          </w:p>
        </w:tc>
        <w:tc>
          <w:tcPr>
            <w:tcW w:w="2250" w:type="dxa"/>
            <w:noWrap/>
            <w:vAlign w:val="center"/>
            <w:hideMark/>
          </w:tcPr>
          <w:p w14:paraId="519D0498" w14:textId="77777777" w:rsidR="00954FE8" w:rsidRPr="002A5C31" w:rsidRDefault="00954FE8" w:rsidP="00D92368">
            <w:pPr>
              <w:spacing w:after="0"/>
            </w:pPr>
            <w:r>
              <w:t>Aunu</w:t>
            </w:r>
            <w:r w:rsidRPr="00277154">
              <w:t>'</w:t>
            </w:r>
            <w:r>
              <w:t>u (NMS)</w:t>
            </w:r>
          </w:p>
        </w:tc>
        <w:tc>
          <w:tcPr>
            <w:tcW w:w="1080" w:type="dxa"/>
            <w:noWrap/>
            <w:vAlign w:val="bottom"/>
          </w:tcPr>
          <w:p w14:paraId="0FC622D9" w14:textId="77777777" w:rsidR="00954FE8" w:rsidRPr="00381FC2" w:rsidRDefault="00954FE8" w:rsidP="00D92368">
            <w:pPr>
              <w:spacing w:after="0"/>
              <w:jc w:val="center"/>
            </w:pPr>
          </w:p>
        </w:tc>
        <w:tc>
          <w:tcPr>
            <w:tcW w:w="1080" w:type="dxa"/>
            <w:noWrap/>
            <w:vAlign w:val="bottom"/>
          </w:tcPr>
          <w:p w14:paraId="3F339A53" w14:textId="77777777" w:rsidR="00954FE8" w:rsidRPr="00381FC2" w:rsidRDefault="00954FE8" w:rsidP="00D92368">
            <w:pPr>
              <w:spacing w:after="0"/>
              <w:jc w:val="center"/>
            </w:pPr>
          </w:p>
        </w:tc>
        <w:tc>
          <w:tcPr>
            <w:tcW w:w="1080" w:type="dxa"/>
            <w:noWrap/>
            <w:vAlign w:val="bottom"/>
          </w:tcPr>
          <w:p w14:paraId="39B44489" w14:textId="77777777" w:rsidR="00954FE8" w:rsidRPr="00381FC2" w:rsidRDefault="00954FE8" w:rsidP="00D92368">
            <w:pPr>
              <w:spacing w:after="0"/>
              <w:jc w:val="center"/>
            </w:pPr>
            <w:r w:rsidRPr="00381FC2">
              <w:rPr>
                <w:color w:val="000000"/>
              </w:rPr>
              <w:t>2.85</w:t>
            </w:r>
          </w:p>
        </w:tc>
        <w:tc>
          <w:tcPr>
            <w:tcW w:w="1080" w:type="dxa"/>
            <w:noWrap/>
            <w:vAlign w:val="bottom"/>
          </w:tcPr>
          <w:p w14:paraId="53B60234" w14:textId="77777777" w:rsidR="00954FE8" w:rsidRPr="00381FC2" w:rsidRDefault="00954FE8" w:rsidP="00D92368">
            <w:pPr>
              <w:spacing w:after="0"/>
              <w:jc w:val="center"/>
            </w:pPr>
          </w:p>
        </w:tc>
        <w:tc>
          <w:tcPr>
            <w:tcW w:w="1080" w:type="dxa"/>
            <w:noWrap/>
            <w:vAlign w:val="bottom"/>
          </w:tcPr>
          <w:p w14:paraId="087F54D8" w14:textId="77777777" w:rsidR="00954FE8" w:rsidRPr="00381FC2" w:rsidRDefault="00954FE8" w:rsidP="00D92368">
            <w:pPr>
              <w:spacing w:after="0"/>
              <w:jc w:val="center"/>
            </w:pPr>
          </w:p>
        </w:tc>
      </w:tr>
      <w:tr w:rsidR="00954FE8" w:rsidRPr="002A5C31" w14:paraId="2B647583" w14:textId="77777777" w:rsidTr="00D92368">
        <w:trPr>
          <w:trHeight w:val="285"/>
          <w:jc w:val="center"/>
        </w:trPr>
        <w:tc>
          <w:tcPr>
            <w:tcW w:w="1705" w:type="dxa"/>
            <w:noWrap/>
            <w:vAlign w:val="center"/>
            <w:hideMark/>
          </w:tcPr>
          <w:p w14:paraId="02FC6322" w14:textId="77777777" w:rsidR="00954FE8" w:rsidRPr="002A5C31" w:rsidRDefault="00954FE8" w:rsidP="00D92368">
            <w:pPr>
              <w:spacing w:after="0"/>
            </w:pPr>
            <w:r w:rsidRPr="002A5C31">
              <w:t>Tutuila</w:t>
            </w:r>
          </w:p>
        </w:tc>
        <w:tc>
          <w:tcPr>
            <w:tcW w:w="2250" w:type="dxa"/>
            <w:noWrap/>
            <w:vAlign w:val="center"/>
            <w:hideMark/>
          </w:tcPr>
          <w:p w14:paraId="2773D27D" w14:textId="77777777" w:rsidR="00954FE8" w:rsidRPr="002A5C31" w:rsidRDefault="00954FE8" w:rsidP="00D92368">
            <w:pPr>
              <w:spacing w:after="0"/>
            </w:pPr>
            <w:r>
              <w:t>Fagatele Bay (NMS)</w:t>
            </w:r>
          </w:p>
        </w:tc>
        <w:tc>
          <w:tcPr>
            <w:tcW w:w="1080" w:type="dxa"/>
            <w:noWrap/>
            <w:vAlign w:val="bottom"/>
          </w:tcPr>
          <w:p w14:paraId="215ED5AA" w14:textId="77777777" w:rsidR="00954FE8" w:rsidRPr="00381FC2" w:rsidRDefault="00954FE8" w:rsidP="00D92368">
            <w:pPr>
              <w:spacing w:after="0"/>
              <w:jc w:val="center"/>
            </w:pPr>
          </w:p>
        </w:tc>
        <w:tc>
          <w:tcPr>
            <w:tcW w:w="1080" w:type="dxa"/>
            <w:noWrap/>
            <w:vAlign w:val="bottom"/>
          </w:tcPr>
          <w:p w14:paraId="4E37937A" w14:textId="77777777" w:rsidR="00954FE8" w:rsidRPr="00381FC2" w:rsidRDefault="00954FE8" w:rsidP="00D92368">
            <w:pPr>
              <w:spacing w:after="0"/>
              <w:jc w:val="center"/>
            </w:pPr>
          </w:p>
        </w:tc>
        <w:tc>
          <w:tcPr>
            <w:tcW w:w="1080" w:type="dxa"/>
            <w:noWrap/>
            <w:vAlign w:val="bottom"/>
          </w:tcPr>
          <w:p w14:paraId="45219C6A" w14:textId="77777777" w:rsidR="00954FE8" w:rsidRPr="00381FC2" w:rsidRDefault="00954FE8" w:rsidP="00D92368">
            <w:pPr>
              <w:spacing w:after="0"/>
              <w:jc w:val="center"/>
            </w:pPr>
            <w:r w:rsidRPr="00381FC2">
              <w:rPr>
                <w:color w:val="000000"/>
              </w:rPr>
              <w:t>24.28</w:t>
            </w:r>
          </w:p>
        </w:tc>
        <w:tc>
          <w:tcPr>
            <w:tcW w:w="1080" w:type="dxa"/>
            <w:noWrap/>
            <w:vAlign w:val="bottom"/>
          </w:tcPr>
          <w:p w14:paraId="357A7A55" w14:textId="77777777" w:rsidR="00954FE8" w:rsidRPr="00381FC2" w:rsidRDefault="00954FE8" w:rsidP="00D92368">
            <w:pPr>
              <w:spacing w:after="0"/>
              <w:jc w:val="center"/>
            </w:pPr>
            <w:r w:rsidRPr="00381FC2">
              <w:rPr>
                <w:color w:val="000000"/>
              </w:rPr>
              <w:t>26.08</w:t>
            </w:r>
          </w:p>
        </w:tc>
        <w:tc>
          <w:tcPr>
            <w:tcW w:w="1080" w:type="dxa"/>
            <w:noWrap/>
            <w:vAlign w:val="bottom"/>
          </w:tcPr>
          <w:p w14:paraId="36B3D0F7" w14:textId="77777777" w:rsidR="00954FE8" w:rsidRPr="00381FC2" w:rsidRDefault="00954FE8" w:rsidP="00D92368">
            <w:pPr>
              <w:spacing w:after="0"/>
              <w:jc w:val="center"/>
            </w:pPr>
            <w:r w:rsidRPr="00381FC2">
              <w:rPr>
                <w:color w:val="000000"/>
              </w:rPr>
              <w:t>26.97</w:t>
            </w:r>
          </w:p>
        </w:tc>
      </w:tr>
      <w:tr w:rsidR="00954FE8" w:rsidRPr="002A5C31" w14:paraId="50E003D0" w14:textId="77777777" w:rsidTr="00D92368">
        <w:trPr>
          <w:trHeight w:val="285"/>
          <w:jc w:val="center"/>
        </w:trPr>
        <w:tc>
          <w:tcPr>
            <w:tcW w:w="1705" w:type="dxa"/>
            <w:noWrap/>
            <w:vAlign w:val="center"/>
            <w:hideMark/>
          </w:tcPr>
          <w:p w14:paraId="47FCFE01" w14:textId="77777777" w:rsidR="00954FE8" w:rsidRPr="002A5C31" w:rsidRDefault="00954FE8" w:rsidP="00D92368">
            <w:pPr>
              <w:spacing w:after="0"/>
            </w:pPr>
            <w:r w:rsidRPr="002A5C31">
              <w:t>Tutuila</w:t>
            </w:r>
          </w:p>
        </w:tc>
        <w:tc>
          <w:tcPr>
            <w:tcW w:w="2250" w:type="dxa"/>
            <w:noWrap/>
            <w:vAlign w:val="center"/>
            <w:hideMark/>
          </w:tcPr>
          <w:p w14:paraId="4FA936EB" w14:textId="77777777" w:rsidR="00954FE8" w:rsidRPr="002A5C31" w:rsidRDefault="00954FE8" w:rsidP="00D92368">
            <w:pPr>
              <w:spacing w:after="0"/>
            </w:pPr>
            <w:r>
              <w:t>Northeast (NMS)</w:t>
            </w:r>
          </w:p>
        </w:tc>
        <w:tc>
          <w:tcPr>
            <w:tcW w:w="1080" w:type="dxa"/>
            <w:noWrap/>
            <w:vAlign w:val="bottom"/>
          </w:tcPr>
          <w:p w14:paraId="29ACA4F2" w14:textId="77777777" w:rsidR="00954FE8" w:rsidRPr="00381FC2" w:rsidRDefault="00954FE8" w:rsidP="00D92368">
            <w:pPr>
              <w:spacing w:after="0"/>
              <w:jc w:val="center"/>
            </w:pPr>
            <w:r w:rsidRPr="00381FC2">
              <w:rPr>
                <w:color w:val="000000"/>
              </w:rPr>
              <w:t>14.90</w:t>
            </w:r>
          </w:p>
        </w:tc>
        <w:tc>
          <w:tcPr>
            <w:tcW w:w="1080" w:type="dxa"/>
            <w:noWrap/>
            <w:vAlign w:val="bottom"/>
          </w:tcPr>
          <w:p w14:paraId="5F40AE01" w14:textId="77777777" w:rsidR="00954FE8" w:rsidRPr="00381FC2" w:rsidRDefault="00954FE8" w:rsidP="00D92368">
            <w:pPr>
              <w:spacing w:after="0"/>
              <w:jc w:val="center"/>
            </w:pPr>
          </w:p>
        </w:tc>
        <w:tc>
          <w:tcPr>
            <w:tcW w:w="1080" w:type="dxa"/>
            <w:noWrap/>
            <w:vAlign w:val="bottom"/>
          </w:tcPr>
          <w:p w14:paraId="4F605140" w14:textId="77777777" w:rsidR="00954FE8" w:rsidRPr="00381FC2" w:rsidRDefault="00954FE8" w:rsidP="00D92368">
            <w:pPr>
              <w:spacing w:after="0"/>
              <w:jc w:val="center"/>
            </w:pPr>
          </w:p>
        </w:tc>
        <w:tc>
          <w:tcPr>
            <w:tcW w:w="1080" w:type="dxa"/>
            <w:noWrap/>
            <w:vAlign w:val="bottom"/>
          </w:tcPr>
          <w:p w14:paraId="3D19EBE0" w14:textId="77777777" w:rsidR="00954FE8" w:rsidRPr="00381FC2" w:rsidRDefault="00954FE8" w:rsidP="00D92368">
            <w:pPr>
              <w:spacing w:after="0"/>
              <w:jc w:val="center"/>
            </w:pPr>
          </w:p>
        </w:tc>
        <w:tc>
          <w:tcPr>
            <w:tcW w:w="1080" w:type="dxa"/>
            <w:noWrap/>
            <w:vAlign w:val="bottom"/>
          </w:tcPr>
          <w:p w14:paraId="267AD23C" w14:textId="77777777" w:rsidR="00954FE8" w:rsidRPr="00381FC2" w:rsidRDefault="00954FE8" w:rsidP="00D92368">
            <w:pPr>
              <w:spacing w:after="0"/>
              <w:jc w:val="center"/>
            </w:pPr>
          </w:p>
        </w:tc>
      </w:tr>
      <w:tr w:rsidR="00954FE8" w:rsidRPr="002A5C31" w14:paraId="759F3066" w14:textId="77777777" w:rsidTr="00D92368">
        <w:trPr>
          <w:trHeight w:val="285"/>
          <w:jc w:val="center"/>
        </w:trPr>
        <w:tc>
          <w:tcPr>
            <w:tcW w:w="1705" w:type="dxa"/>
            <w:noWrap/>
            <w:vAlign w:val="center"/>
            <w:hideMark/>
          </w:tcPr>
          <w:p w14:paraId="3CFF2F5C" w14:textId="77777777" w:rsidR="00954FE8" w:rsidRPr="002A5C31" w:rsidRDefault="00954FE8" w:rsidP="00D92368">
            <w:pPr>
              <w:spacing w:after="0"/>
            </w:pPr>
            <w:r w:rsidRPr="002A5C31">
              <w:t>Tutuila</w:t>
            </w:r>
          </w:p>
        </w:tc>
        <w:tc>
          <w:tcPr>
            <w:tcW w:w="2250" w:type="dxa"/>
            <w:noWrap/>
            <w:vAlign w:val="center"/>
            <w:hideMark/>
          </w:tcPr>
          <w:p w14:paraId="24C8AC5F" w14:textId="77777777" w:rsidR="00954FE8" w:rsidRPr="002A5C31" w:rsidRDefault="00954FE8" w:rsidP="00D92368">
            <w:pPr>
              <w:spacing w:after="0"/>
            </w:pPr>
            <w:r>
              <w:t>Northeast (Open)</w:t>
            </w:r>
          </w:p>
        </w:tc>
        <w:tc>
          <w:tcPr>
            <w:tcW w:w="1080" w:type="dxa"/>
            <w:noWrap/>
            <w:vAlign w:val="bottom"/>
          </w:tcPr>
          <w:p w14:paraId="41898B15" w14:textId="77777777" w:rsidR="00954FE8" w:rsidRPr="00381FC2" w:rsidRDefault="00954FE8" w:rsidP="00D92368">
            <w:pPr>
              <w:spacing w:after="0"/>
              <w:jc w:val="center"/>
            </w:pPr>
          </w:p>
        </w:tc>
        <w:tc>
          <w:tcPr>
            <w:tcW w:w="1080" w:type="dxa"/>
            <w:noWrap/>
            <w:vAlign w:val="bottom"/>
          </w:tcPr>
          <w:p w14:paraId="54A984E9" w14:textId="77777777" w:rsidR="00954FE8" w:rsidRPr="00381FC2" w:rsidRDefault="00954FE8" w:rsidP="00D92368">
            <w:pPr>
              <w:spacing w:after="0"/>
              <w:jc w:val="center"/>
            </w:pPr>
          </w:p>
        </w:tc>
        <w:tc>
          <w:tcPr>
            <w:tcW w:w="1080" w:type="dxa"/>
            <w:noWrap/>
            <w:vAlign w:val="bottom"/>
          </w:tcPr>
          <w:p w14:paraId="065CC826" w14:textId="77777777" w:rsidR="00954FE8" w:rsidRPr="00381FC2" w:rsidRDefault="00954FE8" w:rsidP="00D92368">
            <w:pPr>
              <w:spacing w:after="0"/>
              <w:jc w:val="center"/>
            </w:pPr>
            <w:r w:rsidRPr="00381FC2">
              <w:rPr>
                <w:color w:val="000000"/>
              </w:rPr>
              <w:t>9.80</w:t>
            </w:r>
          </w:p>
        </w:tc>
        <w:tc>
          <w:tcPr>
            <w:tcW w:w="1080" w:type="dxa"/>
            <w:noWrap/>
            <w:vAlign w:val="bottom"/>
          </w:tcPr>
          <w:p w14:paraId="307703B1" w14:textId="77777777" w:rsidR="00954FE8" w:rsidRPr="00381FC2" w:rsidRDefault="00954FE8" w:rsidP="00D92368">
            <w:pPr>
              <w:spacing w:after="0"/>
              <w:jc w:val="center"/>
            </w:pPr>
            <w:r w:rsidRPr="00381FC2">
              <w:rPr>
                <w:color w:val="000000"/>
              </w:rPr>
              <w:t>12.78</w:t>
            </w:r>
          </w:p>
        </w:tc>
        <w:tc>
          <w:tcPr>
            <w:tcW w:w="1080" w:type="dxa"/>
            <w:noWrap/>
            <w:vAlign w:val="bottom"/>
          </w:tcPr>
          <w:p w14:paraId="60D56561" w14:textId="77777777" w:rsidR="00954FE8" w:rsidRPr="00381FC2" w:rsidRDefault="00954FE8" w:rsidP="00D92368">
            <w:pPr>
              <w:spacing w:after="0"/>
              <w:jc w:val="center"/>
            </w:pPr>
            <w:r w:rsidRPr="00381FC2">
              <w:rPr>
                <w:color w:val="000000"/>
              </w:rPr>
              <w:t>14.82</w:t>
            </w:r>
          </w:p>
        </w:tc>
      </w:tr>
      <w:tr w:rsidR="00954FE8" w:rsidRPr="002A5C31" w14:paraId="488CD77D" w14:textId="77777777" w:rsidTr="00D92368">
        <w:trPr>
          <w:trHeight w:val="285"/>
          <w:jc w:val="center"/>
        </w:trPr>
        <w:tc>
          <w:tcPr>
            <w:tcW w:w="1705" w:type="dxa"/>
            <w:noWrap/>
            <w:vAlign w:val="center"/>
            <w:hideMark/>
          </w:tcPr>
          <w:p w14:paraId="7710A40D" w14:textId="77777777" w:rsidR="00954FE8" w:rsidRPr="002A5C31" w:rsidRDefault="00954FE8" w:rsidP="00D92368">
            <w:pPr>
              <w:spacing w:after="0"/>
            </w:pPr>
            <w:r w:rsidRPr="002A5C31">
              <w:t>Tutuila</w:t>
            </w:r>
          </w:p>
        </w:tc>
        <w:tc>
          <w:tcPr>
            <w:tcW w:w="2250" w:type="dxa"/>
            <w:noWrap/>
            <w:vAlign w:val="center"/>
            <w:hideMark/>
          </w:tcPr>
          <w:p w14:paraId="54726F3F" w14:textId="77777777" w:rsidR="00954FE8" w:rsidRPr="002A5C31" w:rsidRDefault="00954FE8" w:rsidP="00D92368">
            <w:pPr>
              <w:spacing w:after="0"/>
            </w:pPr>
            <w:r>
              <w:t>Northwest (NMS)</w:t>
            </w:r>
          </w:p>
        </w:tc>
        <w:tc>
          <w:tcPr>
            <w:tcW w:w="1080" w:type="dxa"/>
            <w:noWrap/>
            <w:vAlign w:val="bottom"/>
          </w:tcPr>
          <w:p w14:paraId="4522ACB6" w14:textId="77777777" w:rsidR="00954FE8" w:rsidRPr="00381FC2" w:rsidRDefault="00954FE8" w:rsidP="00D92368">
            <w:pPr>
              <w:spacing w:after="0"/>
              <w:jc w:val="center"/>
            </w:pPr>
            <w:r w:rsidRPr="00381FC2">
              <w:rPr>
                <w:color w:val="000000"/>
              </w:rPr>
              <w:t>17.20</w:t>
            </w:r>
          </w:p>
        </w:tc>
        <w:tc>
          <w:tcPr>
            <w:tcW w:w="1080" w:type="dxa"/>
            <w:noWrap/>
            <w:vAlign w:val="bottom"/>
          </w:tcPr>
          <w:p w14:paraId="5E48A060" w14:textId="77777777" w:rsidR="00954FE8" w:rsidRPr="00381FC2" w:rsidRDefault="00954FE8" w:rsidP="00D92368">
            <w:pPr>
              <w:spacing w:after="0"/>
              <w:jc w:val="center"/>
            </w:pPr>
          </w:p>
        </w:tc>
        <w:tc>
          <w:tcPr>
            <w:tcW w:w="1080" w:type="dxa"/>
            <w:noWrap/>
            <w:vAlign w:val="bottom"/>
          </w:tcPr>
          <w:p w14:paraId="233D700C" w14:textId="77777777" w:rsidR="00954FE8" w:rsidRPr="00381FC2" w:rsidRDefault="00954FE8" w:rsidP="00D92368">
            <w:pPr>
              <w:spacing w:after="0"/>
              <w:jc w:val="center"/>
            </w:pPr>
          </w:p>
        </w:tc>
        <w:tc>
          <w:tcPr>
            <w:tcW w:w="1080" w:type="dxa"/>
            <w:noWrap/>
            <w:vAlign w:val="bottom"/>
          </w:tcPr>
          <w:p w14:paraId="070048CA" w14:textId="77777777" w:rsidR="00954FE8" w:rsidRPr="00381FC2" w:rsidRDefault="00954FE8" w:rsidP="00D92368">
            <w:pPr>
              <w:spacing w:after="0"/>
              <w:jc w:val="center"/>
            </w:pPr>
          </w:p>
        </w:tc>
        <w:tc>
          <w:tcPr>
            <w:tcW w:w="1080" w:type="dxa"/>
            <w:noWrap/>
            <w:vAlign w:val="bottom"/>
          </w:tcPr>
          <w:p w14:paraId="30F52B5A" w14:textId="77777777" w:rsidR="00954FE8" w:rsidRPr="00381FC2" w:rsidRDefault="00954FE8" w:rsidP="00D92368">
            <w:pPr>
              <w:spacing w:after="0"/>
              <w:jc w:val="center"/>
            </w:pPr>
          </w:p>
        </w:tc>
      </w:tr>
      <w:tr w:rsidR="00954FE8" w:rsidRPr="002A5C31" w14:paraId="7B521058" w14:textId="77777777" w:rsidTr="00D92368">
        <w:trPr>
          <w:trHeight w:val="285"/>
          <w:jc w:val="center"/>
        </w:trPr>
        <w:tc>
          <w:tcPr>
            <w:tcW w:w="1705" w:type="dxa"/>
            <w:noWrap/>
            <w:vAlign w:val="center"/>
            <w:hideMark/>
          </w:tcPr>
          <w:p w14:paraId="5E33AE4D" w14:textId="77777777" w:rsidR="00954FE8" w:rsidRPr="002A5C31" w:rsidRDefault="00954FE8" w:rsidP="00D92368">
            <w:pPr>
              <w:spacing w:after="0"/>
            </w:pPr>
            <w:r w:rsidRPr="002A5C31">
              <w:t>Tutuila</w:t>
            </w:r>
          </w:p>
        </w:tc>
        <w:tc>
          <w:tcPr>
            <w:tcW w:w="2250" w:type="dxa"/>
            <w:noWrap/>
            <w:vAlign w:val="center"/>
            <w:hideMark/>
          </w:tcPr>
          <w:p w14:paraId="7FB29C48" w14:textId="77777777" w:rsidR="00954FE8" w:rsidRPr="002A5C31" w:rsidRDefault="00954FE8" w:rsidP="00D92368">
            <w:pPr>
              <w:spacing w:after="0"/>
            </w:pPr>
            <w:r>
              <w:t>Northwest (Open)</w:t>
            </w:r>
          </w:p>
        </w:tc>
        <w:tc>
          <w:tcPr>
            <w:tcW w:w="1080" w:type="dxa"/>
            <w:noWrap/>
            <w:vAlign w:val="bottom"/>
          </w:tcPr>
          <w:p w14:paraId="02226DF8" w14:textId="77777777" w:rsidR="00954FE8" w:rsidRPr="00381FC2" w:rsidRDefault="00954FE8" w:rsidP="00D92368">
            <w:pPr>
              <w:spacing w:after="0"/>
              <w:jc w:val="center"/>
            </w:pPr>
          </w:p>
        </w:tc>
        <w:tc>
          <w:tcPr>
            <w:tcW w:w="1080" w:type="dxa"/>
            <w:noWrap/>
            <w:vAlign w:val="bottom"/>
          </w:tcPr>
          <w:p w14:paraId="7DE187A6" w14:textId="77777777" w:rsidR="00954FE8" w:rsidRPr="00381FC2" w:rsidRDefault="00954FE8" w:rsidP="00D92368">
            <w:pPr>
              <w:spacing w:after="0"/>
              <w:jc w:val="center"/>
            </w:pPr>
          </w:p>
        </w:tc>
        <w:tc>
          <w:tcPr>
            <w:tcW w:w="1080" w:type="dxa"/>
            <w:noWrap/>
            <w:vAlign w:val="bottom"/>
          </w:tcPr>
          <w:p w14:paraId="501DF33A" w14:textId="77777777" w:rsidR="00954FE8" w:rsidRPr="00381FC2" w:rsidRDefault="00954FE8" w:rsidP="00D92368">
            <w:pPr>
              <w:spacing w:after="0"/>
              <w:jc w:val="center"/>
            </w:pPr>
            <w:r w:rsidRPr="00381FC2">
              <w:rPr>
                <w:color w:val="000000"/>
              </w:rPr>
              <w:t>7.90</w:t>
            </w:r>
          </w:p>
        </w:tc>
        <w:tc>
          <w:tcPr>
            <w:tcW w:w="1080" w:type="dxa"/>
            <w:noWrap/>
            <w:vAlign w:val="bottom"/>
          </w:tcPr>
          <w:p w14:paraId="2808D5A8" w14:textId="77777777" w:rsidR="00954FE8" w:rsidRPr="00381FC2" w:rsidRDefault="00954FE8" w:rsidP="00D92368">
            <w:pPr>
              <w:spacing w:after="0"/>
              <w:jc w:val="center"/>
            </w:pPr>
            <w:r w:rsidRPr="00381FC2">
              <w:rPr>
                <w:color w:val="000000"/>
              </w:rPr>
              <w:t>13.90</w:t>
            </w:r>
          </w:p>
        </w:tc>
        <w:tc>
          <w:tcPr>
            <w:tcW w:w="1080" w:type="dxa"/>
            <w:noWrap/>
            <w:vAlign w:val="bottom"/>
          </w:tcPr>
          <w:p w14:paraId="75F962D9" w14:textId="77777777" w:rsidR="00954FE8" w:rsidRPr="00381FC2" w:rsidRDefault="00954FE8" w:rsidP="00D92368">
            <w:pPr>
              <w:spacing w:after="0"/>
              <w:jc w:val="center"/>
            </w:pPr>
            <w:r w:rsidRPr="00381FC2">
              <w:rPr>
                <w:color w:val="000000"/>
              </w:rPr>
              <w:t>12.62</w:t>
            </w:r>
          </w:p>
        </w:tc>
      </w:tr>
      <w:tr w:rsidR="00954FE8" w:rsidRPr="002A5C31" w14:paraId="47055DCA" w14:textId="77777777" w:rsidTr="00D92368">
        <w:trPr>
          <w:trHeight w:val="285"/>
          <w:jc w:val="center"/>
        </w:trPr>
        <w:tc>
          <w:tcPr>
            <w:tcW w:w="1705" w:type="dxa"/>
            <w:noWrap/>
            <w:vAlign w:val="center"/>
            <w:hideMark/>
          </w:tcPr>
          <w:p w14:paraId="164A075E" w14:textId="77777777" w:rsidR="00954FE8" w:rsidRPr="002A5C31" w:rsidRDefault="00954FE8" w:rsidP="00D92368">
            <w:pPr>
              <w:spacing w:after="0"/>
            </w:pPr>
            <w:r w:rsidRPr="002A5C31">
              <w:t>Tutuila</w:t>
            </w:r>
          </w:p>
        </w:tc>
        <w:tc>
          <w:tcPr>
            <w:tcW w:w="2250" w:type="dxa"/>
            <w:noWrap/>
            <w:vAlign w:val="center"/>
            <w:hideMark/>
          </w:tcPr>
          <w:p w14:paraId="31095D51" w14:textId="77777777" w:rsidR="00954FE8" w:rsidRPr="002A5C31" w:rsidRDefault="00954FE8" w:rsidP="00D92368">
            <w:pPr>
              <w:spacing w:after="0"/>
            </w:pPr>
            <w:r>
              <w:t>Southeast (NMS)</w:t>
            </w:r>
          </w:p>
        </w:tc>
        <w:tc>
          <w:tcPr>
            <w:tcW w:w="1080" w:type="dxa"/>
            <w:noWrap/>
            <w:vAlign w:val="bottom"/>
          </w:tcPr>
          <w:p w14:paraId="4F4DC0CB" w14:textId="77777777" w:rsidR="00954FE8" w:rsidRPr="00381FC2" w:rsidRDefault="00954FE8" w:rsidP="00D92368">
            <w:pPr>
              <w:spacing w:after="0"/>
              <w:jc w:val="center"/>
            </w:pPr>
            <w:r w:rsidRPr="00381FC2">
              <w:rPr>
                <w:color w:val="000000"/>
              </w:rPr>
              <w:t>33.29</w:t>
            </w:r>
          </w:p>
        </w:tc>
        <w:tc>
          <w:tcPr>
            <w:tcW w:w="1080" w:type="dxa"/>
            <w:noWrap/>
            <w:vAlign w:val="bottom"/>
          </w:tcPr>
          <w:p w14:paraId="74EA19D0" w14:textId="77777777" w:rsidR="00954FE8" w:rsidRPr="00381FC2" w:rsidRDefault="00954FE8" w:rsidP="00D92368">
            <w:pPr>
              <w:spacing w:after="0"/>
              <w:jc w:val="center"/>
            </w:pPr>
          </w:p>
        </w:tc>
        <w:tc>
          <w:tcPr>
            <w:tcW w:w="1080" w:type="dxa"/>
            <w:noWrap/>
            <w:vAlign w:val="bottom"/>
          </w:tcPr>
          <w:p w14:paraId="53ED3A3F" w14:textId="77777777" w:rsidR="00954FE8" w:rsidRPr="00381FC2" w:rsidRDefault="00954FE8" w:rsidP="00D92368">
            <w:pPr>
              <w:spacing w:after="0"/>
              <w:jc w:val="center"/>
            </w:pPr>
          </w:p>
        </w:tc>
        <w:tc>
          <w:tcPr>
            <w:tcW w:w="1080" w:type="dxa"/>
            <w:noWrap/>
            <w:vAlign w:val="bottom"/>
          </w:tcPr>
          <w:p w14:paraId="4EE05C20" w14:textId="77777777" w:rsidR="00954FE8" w:rsidRPr="00381FC2" w:rsidRDefault="00954FE8" w:rsidP="00D92368">
            <w:pPr>
              <w:spacing w:after="0"/>
              <w:jc w:val="center"/>
            </w:pPr>
          </w:p>
        </w:tc>
        <w:tc>
          <w:tcPr>
            <w:tcW w:w="1080" w:type="dxa"/>
            <w:noWrap/>
            <w:vAlign w:val="bottom"/>
          </w:tcPr>
          <w:p w14:paraId="103B1E48" w14:textId="77777777" w:rsidR="00954FE8" w:rsidRPr="00381FC2" w:rsidRDefault="00954FE8" w:rsidP="00D92368">
            <w:pPr>
              <w:spacing w:after="0"/>
              <w:jc w:val="center"/>
            </w:pPr>
          </w:p>
        </w:tc>
      </w:tr>
      <w:tr w:rsidR="00954FE8" w:rsidRPr="002A5C31" w14:paraId="06C4C7D1" w14:textId="77777777" w:rsidTr="00D92368">
        <w:trPr>
          <w:trHeight w:val="285"/>
          <w:jc w:val="center"/>
        </w:trPr>
        <w:tc>
          <w:tcPr>
            <w:tcW w:w="1705" w:type="dxa"/>
            <w:noWrap/>
            <w:vAlign w:val="center"/>
            <w:hideMark/>
          </w:tcPr>
          <w:p w14:paraId="33EBD99D" w14:textId="77777777" w:rsidR="00954FE8" w:rsidRPr="002A5C31" w:rsidRDefault="00954FE8" w:rsidP="00D92368">
            <w:pPr>
              <w:spacing w:after="0"/>
            </w:pPr>
            <w:r w:rsidRPr="002A5C31">
              <w:t>Tutuila</w:t>
            </w:r>
          </w:p>
        </w:tc>
        <w:tc>
          <w:tcPr>
            <w:tcW w:w="2250" w:type="dxa"/>
            <w:noWrap/>
            <w:vAlign w:val="center"/>
            <w:hideMark/>
          </w:tcPr>
          <w:p w14:paraId="7A081D98" w14:textId="77777777" w:rsidR="00954FE8" w:rsidRPr="002A5C31" w:rsidRDefault="00954FE8" w:rsidP="00D92368">
            <w:pPr>
              <w:spacing w:after="0"/>
            </w:pPr>
            <w:r>
              <w:t>Southeast (</w:t>
            </w:r>
            <w:r w:rsidRPr="002A5C31">
              <w:t>O</w:t>
            </w:r>
            <w:r>
              <w:t>pen)</w:t>
            </w:r>
          </w:p>
        </w:tc>
        <w:tc>
          <w:tcPr>
            <w:tcW w:w="1080" w:type="dxa"/>
            <w:noWrap/>
            <w:vAlign w:val="bottom"/>
          </w:tcPr>
          <w:p w14:paraId="24644DF3" w14:textId="77777777" w:rsidR="00954FE8" w:rsidRPr="00381FC2" w:rsidRDefault="00954FE8" w:rsidP="00D92368">
            <w:pPr>
              <w:spacing w:after="0"/>
              <w:jc w:val="center"/>
            </w:pPr>
          </w:p>
        </w:tc>
        <w:tc>
          <w:tcPr>
            <w:tcW w:w="1080" w:type="dxa"/>
            <w:noWrap/>
            <w:vAlign w:val="bottom"/>
          </w:tcPr>
          <w:p w14:paraId="370F3553" w14:textId="77777777" w:rsidR="00954FE8" w:rsidRPr="00381FC2" w:rsidRDefault="00954FE8" w:rsidP="00D92368">
            <w:pPr>
              <w:spacing w:after="0"/>
              <w:jc w:val="center"/>
            </w:pPr>
          </w:p>
        </w:tc>
        <w:tc>
          <w:tcPr>
            <w:tcW w:w="1080" w:type="dxa"/>
            <w:noWrap/>
            <w:vAlign w:val="bottom"/>
          </w:tcPr>
          <w:p w14:paraId="5D7D8705" w14:textId="77777777" w:rsidR="00954FE8" w:rsidRPr="00381FC2" w:rsidRDefault="00954FE8" w:rsidP="00D92368">
            <w:pPr>
              <w:spacing w:after="0"/>
              <w:jc w:val="center"/>
            </w:pPr>
            <w:r w:rsidRPr="00381FC2">
              <w:rPr>
                <w:color w:val="000000"/>
              </w:rPr>
              <w:t>19.42</w:t>
            </w:r>
          </w:p>
        </w:tc>
        <w:tc>
          <w:tcPr>
            <w:tcW w:w="1080" w:type="dxa"/>
            <w:noWrap/>
            <w:vAlign w:val="bottom"/>
          </w:tcPr>
          <w:p w14:paraId="33B1AACD" w14:textId="77777777" w:rsidR="00954FE8" w:rsidRPr="00381FC2" w:rsidRDefault="00954FE8" w:rsidP="00D92368">
            <w:pPr>
              <w:spacing w:after="0"/>
              <w:jc w:val="center"/>
            </w:pPr>
          </w:p>
        </w:tc>
        <w:tc>
          <w:tcPr>
            <w:tcW w:w="1080" w:type="dxa"/>
            <w:noWrap/>
            <w:vAlign w:val="bottom"/>
          </w:tcPr>
          <w:p w14:paraId="41F24819" w14:textId="77777777" w:rsidR="00954FE8" w:rsidRPr="00381FC2" w:rsidRDefault="00954FE8" w:rsidP="00D92368">
            <w:pPr>
              <w:spacing w:after="0"/>
              <w:jc w:val="center"/>
            </w:pPr>
            <w:r w:rsidRPr="00381FC2">
              <w:rPr>
                <w:color w:val="000000"/>
              </w:rPr>
              <w:t>25.31</w:t>
            </w:r>
          </w:p>
        </w:tc>
      </w:tr>
      <w:tr w:rsidR="00954FE8" w:rsidRPr="002A5C31" w14:paraId="1D4A1E74" w14:textId="77777777" w:rsidTr="00D92368">
        <w:trPr>
          <w:trHeight w:val="285"/>
          <w:jc w:val="center"/>
        </w:trPr>
        <w:tc>
          <w:tcPr>
            <w:tcW w:w="1705" w:type="dxa"/>
            <w:noWrap/>
            <w:vAlign w:val="center"/>
            <w:hideMark/>
          </w:tcPr>
          <w:p w14:paraId="46326382" w14:textId="77777777" w:rsidR="00954FE8" w:rsidRPr="002A5C31" w:rsidRDefault="00954FE8" w:rsidP="00D92368">
            <w:pPr>
              <w:spacing w:after="0"/>
            </w:pPr>
            <w:r w:rsidRPr="002A5C31">
              <w:t>Tutuila</w:t>
            </w:r>
          </w:p>
        </w:tc>
        <w:tc>
          <w:tcPr>
            <w:tcW w:w="2250" w:type="dxa"/>
            <w:noWrap/>
            <w:vAlign w:val="center"/>
            <w:hideMark/>
          </w:tcPr>
          <w:p w14:paraId="1620501D" w14:textId="77777777" w:rsidR="00954FE8" w:rsidRPr="002A5C31" w:rsidRDefault="00954FE8" w:rsidP="00D92368">
            <w:pPr>
              <w:spacing w:after="0"/>
            </w:pPr>
            <w:r>
              <w:t>Southwest (Open)</w:t>
            </w:r>
          </w:p>
        </w:tc>
        <w:tc>
          <w:tcPr>
            <w:tcW w:w="1080" w:type="dxa"/>
            <w:noWrap/>
            <w:vAlign w:val="bottom"/>
          </w:tcPr>
          <w:p w14:paraId="70AE32DD" w14:textId="77777777" w:rsidR="00954FE8" w:rsidRPr="00381FC2" w:rsidRDefault="00954FE8" w:rsidP="00D92368">
            <w:pPr>
              <w:spacing w:after="0"/>
              <w:jc w:val="center"/>
            </w:pPr>
            <w:r w:rsidRPr="00381FC2">
              <w:rPr>
                <w:color w:val="000000"/>
              </w:rPr>
              <w:t>31.14</w:t>
            </w:r>
          </w:p>
        </w:tc>
        <w:tc>
          <w:tcPr>
            <w:tcW w:w="1080" w:type="dxa"/>
            <w:noWrap/>
            <w:vAlign w:val="bottom"/>
          </w:tcPr>
          <w:p w14:paraId="65E22951" w14:textId="77777777" w:rsidR="00954FE8" w:rsidRPr="00381FC2" w:rsidRDefault="00954FE8" w:rsidP="00D92368">
            <w:pPr>
              <w:spacing w:after="0"/>
              <w:jc w:val="center"/>
            </w:pPr>
          </w:p>
        </w:tc>
        <w:tc>
          <w:tcPr>
            <w:tcW w:w="1080" w:type="dxa"/>
            <w:noWrap/>
            <w:vAlign w:val="bottom"/>
          </w:tcPr>
          <w:p w14:paraId="3057EAF5" w14:textId="77777777" w:rsidR="00954FE8" w:rsidRPr="00381FC2" w:rsidRDefault="00954FE8" w:rsidP="00D92368">
            <w:pPr>
              <w:spacing w:after="0"/>
              <w:jc w:val="center"/>
            </w:pPr>
            <w:r w:rsidRPr="00381FC2">
              <w:rPr>
                <w:color w:val="000000"/>
              </w:rPr>
              <w:t>23.28</w:t>
            </w:r>
          </w:p>
        </w:tc>
        <w:tc>
          <w:tcPr>
            <w:tcW w:w="1080" w:type="dxa"/>
            <w:noWrap/>
            <w:vAlign w:val="bottom"/>
          </w:tcPr>
          <w:p w14:paraId="37DD8D60" w14:textId="77777777" w:rsidR="00954FE8" w:rsidRPr="00381FC2" w:rsidRDefault="00954FE8" w:rsidP="00D92368">
            <w:pPr>
              <w:spacing w:after="0"/>
              <w:jc w:val="center"/>
            </w:pPr>
            <w:r w:rsidRPr="00381FC2">
              <w:rPr>
                <w:color w:val="000000"/>
              </w:rPr>
              <w:t>23.14</w:t>
            </w:r>
          </w:p>
        </w:tc>
        <w:tc>
          <w:tcPr>
            <w:tcW w:w="1080" w:type="dxa"/>
            <w:noWrap/>
            <w:vAlign w:val="bottom"/>
          </w:tcPr>
          <w:p w14:paraId="49856395" w14:textId="77777777" w:rsidR="00954FE8" w:rsidRPr="00381FC2" w:rsidRDefault="00954FE8" w:rsidP="00D92368">
            <w:pPr>
              <w:spacing w:after="0"/>
              <w:jc w:val="center"/>
            </w:pPr>
            <w:r w:rsidRPr="00381FC2">
              <w:rPr>
                <w:color w:val="000000"/>
              </w:rPr>
              <w:t>24.76</w:t>
            </w:r>
          </w:p>
        </w:tc>
      </w:tr>
    </w:tbl>
    <w:p w14:paraId="3F7EFB04" w14:textId="77777777" w:rsidR="00954FE8" w:rsidRPr="006A593D" w:rsidRDefault="00954FE8" w:rsidP="00954FE8">
      <w:pPr>
        <w:pStyle w:val="Heading4"/>
        <w:numPr>
          <w:ilvl w:val="3"/>
          <w:numId w:val="28"/>
        </w:numPr>
        <w:spacing w:before="120"/>
      </w:pPr>
      <w:r w:rsidRPr="006A593D">
        <w:t>Oceanography and Water Quality</w:t>
      </w:r>
    </w:p>
    <w:p w14:paraId="0570AF1C" w14:textId="77777777" w:rsidR="00954FE8" w:rsidRDefault="00954FE8" w:rsidP="00954FE8">
      <w:pPr>
        <w:pStyle w:val="NoSpacing"/>
        <w:spacing w:before="120" w:after="120"/>
      </w:pPr>
      <w:bookmarkStart w:id="35" w:name="_Hlk36465014"/>
      <w:r>
        <w:t xml:space="preserve">The water column is also designated as EFH for selected life stages at various depths. For larval stages of all species except deep water shrimp, the water column is EFH from the shoreline to the </w:t>
      </w:r>
      <w:r>
        <w:lastRenderedPageBreak/>
        <w:t xml:space="preserve">EEZ. Coral reef species egg and larval EFH is to a depth of 100 m; crustaceans, 150 m; and bottomfish, 400 m. Please see the Climate and Oceanic Indicators section (Section 2.5) for information related to oceanography and water quality. </w:t>
      </w:r>
    </w:p>
    <w:p w14:paraId="4EFA72CD" w14:textId="77777777" w:rsidR="00954FE8" w:rsidRDefault="00954FE8" w:rsidP="00954FE8">
      <w:pPr>
        <w:pStyle w:val="Heading3"/>
        <w:numPr>
          <w:ilvl w:val="2"/>
          <w:numId w:val="28"/>
        </w:numPr>
      </w:pPr>
      <w:bookmarkStart w:id="36" w:name="_Toc450895257"/>
      <w:bookmarkStart w:id="37" w:name="_Toc25820529"/>
      <w:bookmarkEnd w:id="35"/>
      <w:r>
        <w:t>Report on Review of EFH Information</w:t>
      </w:r>
      <w:bookmarkEnd w:id="36"/>
      <w:bookmarkEnd w:id="37"/>
    </w:p>
    <w:p w14:paraId="79131410" w14:textId="77777777" w:rsidR="00954FE8" w:rsidRDefault="00954FE8" w:rsidP="00954FE8">
      <w:bookmarkStart w:id="38" w:name="_Toc450895258"/>
      <w:bookmarkStart w:id="39" w:name="_Ref480186907"/>
      <w:bookmarkStart w:id="40" w:name="_Ref2581362"/>
      <w:bookmarkStart w:id="41" w:name="_Toc25820530"/>
      <w:r>
        <w:t xml:space="preserve">There were no EFH reviews completed in 2019 for American Samoa, </w:t>
      </w:r>
      <w:bookmarkStart w:id="42" w:name="_Hlk36465025"/>
      <w:r>
        <w:t>however a review of the biological components of crustacean EFH in</w:t>
      </w:r>
      <w:r>
        <w:rPr>
          <w:color w:val="000000"/>
        </w:rPr>
        <w:t xml:space="preserve"> Guam and Hawaii was finalized in 2019. This review can be found in the 2019 Archipelagic SAFE Reports for the Mariana and Hawaii Archipelagos.</w:t>
      </w:r>
      <w:r w:rsidRPr="00355CA5">
        <w:rPr>
          <w:color w:val="000000"/>
        </w:rPr>
        <w:t xml:space="preserve"> The non-fishing impacts and cumulative impacts components were reviewed in 2016 through 2017, which can be found in Minton (2017).</w:t>
      </w:r>
      <w:r>
        <w:t xml:space="preserve"> </w:t>
      </w:r>
    </w:p>
    <w:bookmarkEnd w:id="42"/>
    <w:p w14:paraId="6BF591BC" w14:textId="77777777" w:rsidR="00954FE8" w:rsidRDefault="00954FE8" w:rsidP="00954FE8">
      <w:pPr>
        <w:pStyle w:val="Heading3"/>
        <w:numPr>
          <w:ilvl w:val="2"/>
          <w:numId w:val="28"/>
        </w:numPr>
      </w:pPr>
      <w:r>
        <w:t>EFH Levels</w:t>
      </w:r>
      <w:bookmarkEnd w:id="38"/>
      <w:bookmarkEnd w:id="39"/>
      <w:bookmarkEnd w:id="40"/>
      <w:bookmarkEnd w:id="41"/>
      <w:r>
        <w:t xml:space="preserve"> </w:t>
      </w:r>
    </w:p>
    <w:p w14:paraId="46E4D71A" w14:textId="77777777" w:rsidR="00954FE8" w:rsidRDefault="00954FE8" w:rsidP="00954FE8">
      <w:pPr>
        <w:spacing w:before="120" w:after="120"/>
      </w:pPr>
      <w:bookmarkStart w:id="43" w:name="_Hlk36465141"/>
      <w:r>
        <w:t xml:space="preserve">NMFS guidelines codified at 50 C.F.R. § 600.815 recommend Councils organize data used to describe and identify EFH into the following four levels: </w:t>
      </w:r>
    </w:p>
    <w:p w14:paraId="541CD962" w14:textId="77777777" w:rsidR="00954FE8" w:rsidRDefault="00954FE8" w:rsidP="00954FE8">
      <w:pPr>
        <w:pStyle w:val="NoSpacing"/>
        <w:numPr>
          <w:ilvl w:val="0"/>
          <w:numId w:val="15"/>
        </w:numPr>
      </w:pPr>
      <w:r>
        <w:t>Level 1: Distribution data are available for some or all portions of the geographic range of the species.</w:t>
      </w:r>
    </w:p>
    <w:p w14:paraId="71CC75BE" w14:textId="77777777" w:rsidR="00954FE8" w:rsidRDefault="00954FE8" w:rsidP="00954FE8">
      <w:pPr>
        <w:pStyle w:val="NoSpacing"/>
        <w:numPr>
          <w:ilvl w:val="0"/>
          <w:numId w:val="15"/>
        </w:numPr>
      </w:pPr>
      <w:r>
        <w:t>Level 2: Habitat-related densities of the species are available.</w:t>
      </w:r>
    </w:p>
    <w:p w14:paraId="4BCDDE80" w14:textId="77777777" w:rsidR="00954FE8" w:rsidRDefault="00954FE8" w:rsidP="00954FE8">
      <w:pPr>
        <w:pStyle w:val="NoSpacing"/>
        <w:numPr>
          <w:ilvl w:val="0"/>
          <w:numId w:val="15"/>
        </w:numPr>
      </w:pPr>
      <w:r>
        <w:t>Level 3: Growth, reproduction, or survival rates within habitats are available.</w:t>
      </w:r>
    </w:p>
    <w:p w14:paraId="33DDC4AB" w14:textId="77777777" w:rsidR="00954FE8" w:rsidRDefault="00954FE8" w:rsidP="00954FE8">
      <w:pPr>
        <w:pStyle w:val="NoSpacing"/>
        <w:numPr>
          <w:ilvl w:val="0"/>
          <w:numId w:val="15"/>
        </w:numPr>
      </w:pPr>
      <w:r>
        <w:t>Level 4: Production rates by habitat are available.</w:t>
      </w:r>
    </w:p>
    <w:p w14:paraId="5DCEAABD" w14:textId="77777777" w:rsidR="00954FE8" w:rsidRDefault="00954FE8" w:rsidP="00954FE8">
      <w:pPr>
        <w:pStyle w:val="NoSpacing"/>
        <w:spacing w:before="120" w:after="120"/>
      </w:pPr>
      <w:r>
        <w:t xml:space="preserve">The Council adopted a fifth level, denoted Level 0, for situations in which there is no information available about the geographic extent of a managed species’ life stage. The existing level of data for individual MUS in each fishery are presented in tables per fishery. </w:t>
      </w:r>
    </w:p>
    <w:p w14:paraId="5C78ED99" w14:textId="77777777" w:rsidR="00954FE8" w:rsidRDefault="00954FE8" w:rsidP="00954FE8">
      <w:pPr>
        <w:pStyle w:val="NoSpacing"/>
        <w:spacing w:before="120" w:after="120"/>
      </w:pPr>
      <w:bookmarkStart w:id="44" w:name="_Hlk36465113"/>
      <w:r>
        <w:t xml:space="preserve">The Hawaii Undersea Research Laboratory (HURL) is a center operating under the School of Ocean and Earth Sciences and Technology (SOEST) at the University of Hawaii and NOAA’s Office of Ocean Exploration and Research. The unique deep-sea research operation runs the Pisces IV and V manned submersibles and remotely operated vehicles (ROVs) for investigating the undersea environment through hypothesis driven projects that address gaps in knowledge or scientific needs. HURL maintains a comprehensive video database, which includes biological and substrate data extracted from their dive video archives. Submersible and ROV data are collected from depths deeper than 40 m. Observations from the HURL video archives are considered Level 1 EFH information for deeper bottomfish and precious coral species which exist in the database though cannot be considered to observe absence of species. Survey effort is low compared to the range of species observed. </w:t>
      </w:r>
    </w:p>
    <w:bookmarkEnd w:id="43"/>
    <w:bookmarkEnd w:id="44"/>
    <w:p w14:paraId="263FF7BA" w14:textId="77777777" w:rsidR="00954FE8" w:rsidRDefault="00954FE8" w:rsidP="00954FE8">
      <w:pPr>
        <w:pStyle w:val="Heading4"/>
        <w:numPr>
          <w:ilvl w:val="3"/>
          <w:numId w:val="28"/>
        </w:numPr>
        <w:spacing w:before="120"/>
      </w:pPr>
      <w:r>
        <w:t xml:space="preserve">Precious Corals </w:t>
      </w:r>
    </w:p>
    <w:p w14:paraId="7F0F58AF" w14:textId="77777777" w:rsidR="00954FE8" w:rsidRDefault="00954FE8" w:rsidP="00954FE8">
      <w:pPr>
        <w:spacing w:before="120" w:after="120"/>
      </w:pPr>
      <w:r>
        <w:t xml:space="preserve">EFH for precious corals was originally designated in Amendment 4 to the Precious Corals FMP (64 FR 19067, April 19, 1999), using the level of data found in </w:t>
      </w:r>
      <w:r>
        <w:fldChar w:fldCharType="begin"/>
      </w:r>
      <w:r>
        <w:instrText xml:space="preserve"> REF _Ref36465306 \h </w:instrText>
      </w:r>
      <w:r>
        <w:fldChar w:fldCharType="separate"/>
      </w:r>
      <w:r>
        <w:t xml:space="preserve">Table </w:t>
      </w:r>
      <w:r>
        <w:rPr>
          <w:noProof/>
        </w:rPr>
        <w:t>37</w:t>
      </w:r>
      <w:r>
        <w:fldChar w:fldCharType="end"/>
      </w:r>
      <w:r>
        <w:t xml:space="preserve">. EFH was not designated in American Samoa. There has been very little survey effort to identify precious corals in the management area of the American Samoa FEP. </w:t>
      </w:r>
    </w:p>
    <w:p w14:paraId="0ACA21AC" w14:textId="77777777" w:rsidR="00954FE8" w:rsidRPr="00347289" w:rsidRDefault="00954FE8" w:rsidP="00954FE8">
      <w:pPr>
        <w:pStyle w:val="Caption"/>
        <w:spacing w:after="120"/>
      </w:pPr>
      <w:bookmarkStart w:id="45" w:name="_Toc27138805"/>
      <w:r>
        <w:lastRenderedPageBreak/>
        <w:t xml:space="preserve">Table </w:t>
      </w:r>
      <w:r w:rsidR="00004561">
        <w:fldChar w:fldCharType="begin"/>
      </w:r>
      <w:r w:rsidR="00004561">
        <w:instrText xml:space="preserve"> SEQ Table \* ARABIC </w:instrText>
      </w:r>
      <w:r w:rsidR="00004561">
        <w:fldChar w:fldCharType="separate"/>
      </w:r>
      <w:r>
        <w:rPr>
          <w:noProof/>
        </w:rPr>
        <w:t>39</w:t>
      </w:r>
      <w:r w:rsidR="00004561">
        <w:rPr>
          <w:noProof/>
        </w:rPr>
        <w:fldChar w:fldCharType="end"/>
      </w:r>
      <w:r>
        <w:t>. Level of EFH information available for former and current W. Pacific PCMUS from Hawaii</w:t>
      </w:r>
      <w:bookmarkEnd w:id="45"/>
    </w:p>
    <w:tbl>
      <w:tblPr>
        <w:tblW w:w="9360" w:type="dxa"/>
        <w:jc w:val="center"/>
        <w:tblLayout w:type="fixed"/>
        <w:tblCellMar>
          <w:left w:w="120" w:type="dxa"/>
          <w:right w:w="120" w:type="dxa"/>
        </w:tblCellMar>
        <w:tblLook w:val="0000" w:firstRow="0" w:lastRow="0" w:firstColumn="0" w:lastColumn="0" w:noHBand="0" w:noVBand="0"/>
      </w:tblPr>
      <w:tblGrid>
        <w:gridCol w:w="2970"/>
        <w:gridCol w:w="1772"/>
        <w:gridCol w:w="1755"/>
        <w:gridCol w:w="2863"/>
      </w:tblGrid>
      <w:tr w:rsidR="00954FE8" w:rsidRPr="00791D1A" w14:paraId="657CDD38" w14:textId="77777777" w:rsidTr="00D92368">
        <w:trPr>
          <w:tblHeader/>
          <w:jc w:val="center"/>
        </w:trPr>
        <w:tc>
          <w:tcPr>
            <w:tcW w:w="2970" w:type="dxa"/>
            <w:tcBorders>
              <w:top w:val="single" w:sz="7" w:space="0" w:color="000000"/>
              <w:left w:val="single" w:sz="7" w:space="0" w:color="000000"/>
              <w:bottom w:val="single" w:sz="7" w:space="0" w:color="000000"/>
              <w:right w:val="single" w:sz="7" w:space="0" w:color="000000"/>
            </w:tcBorders>
            <w:vAlign w:val="center"/>
          </w:tcPr>
          <w:p w14:paraId="077A6CC6" w14:textId="77777777" w:rsidR="00954FE8" w:rsidRPr="00791D1A" w:rsidRDefault="00954FE8" w:rsidP="00D92368">
            <w:pPr>
              <w:tabs>
                <w:tab w:val="left" w:pos="-1440"/>
              </w:tabs>
              <w:spacing w:before="40" w:after="40"/>
              <w:jc w:val="center"/>
              <w:rPr>
                <w:rFonts w:eastAsiaTheme="minorHAnsi" w:cstheme="minorBidi"/>
                <w:b/>
                <w:bCs/>
              </w:rPr>
            </w:pPr>
            <w:r w:rsidRPr="00791D1A">
              <w:rPr>
                <w:rFonts w:eastAsiaTheme="minorHAnsi" w:cstheme="minorBidi"/>
                <w:b/>
                <w:bCs/>
              </w:rPr>
              <w:t>Species</w:t>
            </w:r>
          </w:p>
        </w:tc>
        <w:tc>
          <w:tcPr>
            <w:tcW w:w="1772" w:type="dxa"/>
            <w:tcBorders>
              <w:top w:val="single" w:sz="7" w:space="0" w:color="000000"/>
              <w:left w:val="single" w:sz="7" w:space="0" w:color="000000"/>
              <w:bottom w:val="single" w:sz="7" w:space="0" w:color="000000"/>
              <w:right w:val="single" w:sz="7" w:space="0" w:color="000000"/>
            </w:tcBorders>
            <w:vAlign w:val="center"/>
          </w:tcPr>
          <w:p w14:paraId="7EAB9EA0" w14:textId="77777777" w:rsidR="00954FE8" w:rsidRPr="00791D1A" w:rsidRDefault="00954FE8" w:rsidP="00D92368">
            <w:pPr>
              <w:tabs>
                <w:tab w:val="left" w:pos="-1440"/>
              </w:tabs>
              <w:spacing w:before="40" w:after="40"/>
              <w:jc w:val="center"/>
              <w:rPr>
                <w:rFonts w:eastAsiaTheme="minorHAnsi" w:cstheme="minorBidi"/>
                <w:b/>
                <w:bCs/>
              </w:rPr>
            </w:pPr>
            <w:r w:rsidRPr="00791D1A">
              <w:rPr>
                <w:rFonts w:eastAsiaTheme="minorHAnsi" w:cstheme="minorBidi"/>
                <w:b/>
                <w:bCs/>
              </w:rPr>
              <w:t xml:space="preserve">Pelagic </w:t>
            </w:r>
            <w:r>
              <w:rPr>
                <w:rFonts w:eastAsiaTheme="minorHAnsi" w:cstheme="minorBidi"/>
                <w:b/>
                <w:bCs/>
              </w:rPr>
              <w:t>P</w:t>
            </w:r>
            <w:r w:rsidRPr="00791D1A">
              <w:rPr>
                <w:rFonts w:eastAsiaTheme="minorHAnsi" w:cstheme="minorBidi"/>
                <w:b/>
                <w:bCs/>
              </w:rPr>
              <w:t>hase</w:t>
            </w:r>
            <w:r>
              <w:rPr>
                <w:rFonts w:eastAsiaTheme="minorHAnsi" w:cstheme="minorBidi"/>
                <w:b/>
                <w:bCs/>
              </w:rPr>
              <w:t xml:space="preserve"> (Larval Stage)</w:t>
            </w:r>
          </w:p>
        </w:tc>
        <w:tc>
          <w:tcPr>
            <w:tcW w:w="1755" w:type="dxa"/>
            <w:tcBorders>
              <w:top w:val="single" w:sz="7" w:space="0" w:color="000000"/>
              <w:left w:val="single" w:sz="7" w:space="0" w:color="000000"/>
              <w:bottom w:val="single" w:sz="7" w:space="0" w:color="000000"/>
              <w:right w:val="single" w:sz="7" w:space="0" w:color="000000"/>
            </w:tcBorders>
            <w:vAlign w:val="center"/>
          </w:tcPr>
          <w:p w14:paraId="18F150E5" w14:textId="77777777" w:rsidR="00954FE8" w:rsidRPr="00791D1A" w:rsidRDefault="00954FE8" w:rsidP="00D92368">
            <w:pPr>
              <w:tabs>
                <w:tab w:val="left" w:pos="-1440"/>
              </w:tabs>
              <w:spacing w:before="40" w:after="40"/>
              <w:jc w:val="center"/>
              <w:rPr>
                <w:rFonts w:eastAsiaTheme="minorHAnsi" w:cstheme="minorBidi"/>
                <w:b/>
                <w:bCs/>
              </w:rPr>
            </w:pPr>
            <w:r w:rsidRPr="00791D1A">
              <w:rPr>
                <w:rFonts w:eastAsiaTheme="minorHAnsi" w:cstheme="minorBidi"/>
                <w:b/>
                <w:bCs/>
              </w:rPr>
              <w:t xml:space="preserve">Benthic </w:t>
            </w:r>
            <w:r>
              <w:rPr>
                <w:rFonts w:eastAsiaTheme="minorHAnsi" w:cstheme="minorBidi"/>
                <w:b/>
                <w:bCs/>
              </w:rPr>
              <w:t>P</w:t>
            </w:r>
            <w:r w:rsidRPr="00791D1A">
              <w:rPr>
                <w:rFonts w:eastAsiaTheme="minorHAnsi" w:cstheme="minorBidi"/>
                <w:b/>
                <w:bCs/>
              </w:rPr>
              <w:t>hase</w:t>
            </w:r>
          </w:p>
        </w:tc>
        <w:tc>
          <w:tcPr>
            <w:tcW w:w="2863" w:type="dxa"/>
            <w:tcBorders>
              <w:top w:val="single" w:sz="7" w:space="0" w:color="000000"/>
              <w:left w:val="single" w:sz="7" w:space="0" w:color="000000"/>
              <w:bottom w:val="single" w:sz="7" w:space="0" w:color="000000"/>
              <w:right w:val="single" w:sz="7" w:space="0" w:color="000000"/>
            </w:tcBorders>
            <w:vAlign w:val="center"/>
          </w:tcPr>
          <w:p w14:paraId="7CB922E6" w14:textId="77777777" w:rsidR="00954FE8" w:rsidRPr="00791D1A" w:rsidRDefault="00954FE8" w:rsidP="00D92368">
            <w:pPr>
              <w:tabs>
                <w:tab w:val="left" w:pos="-1440"/>
              </w:tabs>
              <w:spacing w:before="40" w:after="40"/>
              <w:jc w:val="center"/>
              <w:rPr>
                <w:rFonts w:eastAsiaTheme="minorHAnsi" w:cstheme="minorBidi"/>
                <w:b/>
                <w:bCs/>
              </w:rPr>
            </w:pPr>
            <w:r w:rsidRPr="00791D1A">
              <w:rPr>
                <w:rFonts w:eastAsiaTheme="minorHAnsi" w:cstheme="minorBidi"/>
                <w:b/>
                <w:bCs/>
              </w:rPr>
              <w:t>Source(s)</w:t>
            </w:r>
          </w:p>
        </w:tc>
      </w:tr>
      <w:tr w:rsidR="00954FE8" w:rsidRPr="00791D1A" w14:paraId="5D84C177" w14:textId="77777777" w:rsidTr="00D92368">
        <w:trPr>
          <w:jc w:val="center"/>
        </w:trPr>
        <w:tc>
          <w:tcPr>
            <w:tcW w:w="9360" w:type="dxa"/>
            <w:gridSpan w:val="4"/>
            <w:tcBorders>
              <w:top w:val="single" w:sz="7" w:space="0" w:color="000000"/>
              <w:left w:val="single" w:sz="7" w:space="0" w:color="000000"/>
              <w:bottom w:val="single" w:sz="7" w:space="0" w:color="000000"/>
              <w:right w:val="single" w:sz="7" w:space="0" w:color="000000"/>
            </w:tcBorders>
            <w:vAlign w:val="center"/>
          </w:tcPr>
          <w:p w14:paraId="023F9D5E" w14:textId="77777777" w:rsidR="00954FE8" w:rsidRPr="00791D1A" w:rsidRDefault="00954FE8" w:rsidP="00D92368">
            <w:pPr>
              <w:tabs>
                <w:tab w:val="left" w:pos="-1440"/>
              </w:tabs>
              <w:spacing w:after="0"/>
              <w:rPr>
                <w:rFonts w:eastAsiaTheme="minorHAnsi" w:cstheme="minorBidi"/>
              </w:rPr>
            </w:pPr>
            <w:r w:rsidRPr="00791D1A">
              <w:rPr>
                <w:rFonts w:eastAsiaTheme="minorHAnsi" w:cstheme="minorBidi"/>
                <w:b/>
                <w:bCs/>
              </w:rPr>
              <w:t>Pink Coral (</w:t>
            </w:r>
            <w:r w:rsidRPr="00791D1A">
              <w:rPr>
                <w:rFonts w:eastAsiaTheme="minorHAnsi" w:cstheme="minorBidi"/>
                <w:b/>
                <w:bCs/>
                <w:i/>
              </w:rPr>
              <w:t>Corallium)</w:t>
            </w:r>
          </w:p>
        </w:tc>
      </w:tr>
      <w:tr w:rsidR="00954FE8" w:rsidRPr="00791D1A" w14:paraId="5BECD090" w14:textId="77777777" w:rsidTr="00D92368">
        <w:trPr>
          <w:jc w:val="center"/>
        </w:trPr>
        <w:tc>
          <w:tcPr>
            <w:tcW w:w="2970" w:type="dxa"/>
            <w:tcBorders>
              <w:top w:val="single" w:sz="7" w:space="0" w:color="000000"/>
              <w:left w:val="single" w:sz="7" w:space="0" w:color="000000"/>
              <w:bottom w:val="single" w:sz="7" w:space="0" w:color="000000"/>
              <w:right w:val="single" w:sz="7" w:space="0" w:color="000000"/>
            </w:tcBorders>
            <w:vAlign w:val="center"/>
          </w:tcPr>
          <w:p w14:paraId="48FED36A" w14:textId="77777777" w:rsidR="00954FE8" w:rsidRPr="00791D1A" w:rsidRDefault="00954FE8" w:rsidP="00D92368">
            <w:pPr>
              <w:tabs>
                <w:tab w:val="left" w:pos="-1440"/>
              </w:tabs>
              <w:spacing w:after="0"/>
              <w:rPr>
                <w:rFonts w:eastAsiaTheme="minorHAnsi" w:cstheme="minorBidi"/>
                <w:i/>
              </w:rPr>
            </w:pPr>
            <w:r w:rsidRPr="00791D1A">
              <w:rPr>
                <w:i/>
                <w:iCs/>
                <w:color w:val="000000" w:themeColor="text1"/>
              </w:rPr>
              <w:t>Pleurocorallium secundum</w:t>
            </w:r>
            <w:r w:rsidRPr="00791D1A">
              <w:rPr>
                <w:iCs/>
                <w:color w:val="000000" w:themeColor="text1"/>
              </w:rPr>
              <w:t xml:space="preserve"> (prev. </w:t>
            </w:r>
            <w:r w:rsidRPr="00791D1A">
              <w:rPr>
                <w:rFonts w:eastAsiaTheme="minorHAnsi" w:cstheme="minorBidi"/>
                <w:i/>
                <w:color w:val="000000" w:themeColor="text1"/>
              </w:rPr>
              <w:t>Corallium secundum)</w:t>
            </w:r>
          </w:p>
        </w:tc>
        <w:tc>
          <w:tcPr>
            <w:tcW w:w="1772" w:type="dxa"/>
            <w:tcBorders>
              <w:top w:val="single" w:sz="7" w:space="0" w:color="000000"/>
              <w:left w:val="single" w:sz="7" w:space="0" w:color="000000"/>
              <w:bottom w:val="single" w:sz="7" w:space="0" w:color="000000"/>
              <w:right w:val="single" w:sz="7" w:space="0" w:color="000000"/>
            </w:tcBorders>
            <w:vAlign w:val="center"/>
          </w:tcPr>
          <w:p w14:paraId="73016A8A"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0</w:t>
            </w:r>
          </w:p>
        </w:tc>
        <w:tc>
          <w:tcPr>
            <w:tcW w:w="1755" w:type="dxa"/>
            <w:tcBorders>
              <w:top w:val="single" w:sz="7" w:space="0" w:color="000000"/>
              <w:left w:val="single" w:sz="7" w:space="0" w:color="000000"/>
              <w:bottom w:val="single" w:sz="7" w:space="0" w:color="000000"/>
              <w:right w:val="single" w:sz="7" w:space="0" w:color="000000"/>
            </w:tcBorders>
            <w:vAlign w:val="center"/>
          </w:tcPr>
          <w:p w14:paraId="18611297"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1</w:t>
            </w:r>
          </w:p>
        </w:tc>
        <w:tc>
          <w:tcPr>
            <w:tcW w:w="2863" w:type="dxa"/>
            <w:tcBorders>
              <w:top w:val="single" w:sz="7" w:space="0" w:color="000000"/>
              <w:left w:val="single" w:sz="7" w:space="0" w:color="000000"/>
              <w:bottom w:val="single" w:sz="7" w:space="0" w:color="000000"/>
              <w:right w:val="single" w:sz="7" w:space="0" w:color="000000"/>
            </w:tcBorders>
            <w:vAlign w:val="center"/>
          </w:tcPr>
          <w:p w14:paraId="5F12F868" w14:textId="77777777" w:rsidR="00954FE8" w:rsidRPr="00791D1A" w:rsidRDefault="00954FE8" w:rsidP="00D92368">
            <w:pPr>
              <w:tabs>
                <w:tab w:val="left" w:pos="-1440"/>
              </w:tabs>
              <w:spacing w:after="0"/>
              <w:rPr>
                <w:iCs/>
              </w:rPr>
            </w:pPr>
            <w:r w:rsidRPr="00791D1A">
              <w:rPr>
                <w:iCs/>
              </w:rPr>
              <w:t>Figueroa and Baco (2014)</w:t>
            </w:r>
            <w:r>
              <w:rPr>
                <w:iCs/>
              </w:rPr>
              <w:t>;</w:t>
            </w:r>
          </w:p>
          <w:p w14:paraId="75D0878B" w14:textId="77777777" w:rsidR="00954FE8" w:rsidRPr="00791D1A" w:rsidRDefault="00954FE8" w:rsidP="00D92368">
            <w:pPr>
              <w:tabs>
                <w:tab w:val="left" w:pos="-1440"/>
              </w:tabs>
              <w:spacing w:after="0"/>
              <w:rPr>
                <w:rFonts w:eastAsiaTheme="minorHAnsi" w:cstheme="minorBidi"/>
              </w:rPr>
            </w:pPr>
            <w:r w:rsidRPr="00791D1A">
              <w:rPr>
                <w:iCs/>
              </w:rPr>
              <w:t>HURL Database</w:t>
            </w:r>
          </w:p>
        </w:tc>
      </w:tr>
      <w:tr w:rsidR="00954FE8" w:rsidRPr="00791D1A" w14:paraId="50888DFD" w14:textId="77777777" w:rsidTr="00D92368">
        <w:trPr>
          <w:jc w:val="center"/>
        </w:trPr>
        <w:tc>
          <w:tcPr>
            <w:tcW w:w="2970" w:type="dxa"/>
            <w:tcBorders>
              <w:top w:val="single" w:sz="7" w:space="0" w:color="000000"/>
              <w:left w:val="single" w:sz="7" w:space="0" w:color="000000"/>
              <w:bottom w:val="single" w:sz="7" w:space="0" w:color="000000"/>
              <w:right w:val="single" w:sz="7" w:space="0" w:color="000000"/>
            </w:tcBorders>
            <w:vAlign w:val="center"/>
          </w:tcPr>
          <w:p w14:paraId="270A01E6" w14:textId="77777777" w:rsidR="00954FE8" w:rsidRPr="00791D1A" w:rsidRDefault="00954FE8" w:rsidP="00D92368">
            <w:pPr>
              <w:tabs>
                <w:tab w:val="left" w:pos="-1440"/>
              </w:tabs>
              <w:spacing w:after="0"/>
              <w:rPr>
                <w:rFonts w:eastAsiaTheme="minorHAnsi" w:cstheme="minorBidi"/>
                <w:i/>
              </w:rPr>
            </w:pPr>
            <w:r w:rsidRPr="00791D1A">
              <w:rPr>
                <w:rFonts w:eastAsiaTheme="minorHAnsi" w:cstheme="minorBidi"/>
                <w:i/>
              </w:rPr>
              <w:t>C. regale</w:t>
            </w:r>
          </w:p>
        </w:tc>
        <w:tc>
          <w:tcPr>
            <w:tcW w:w="1772" w:type="dxa"/>
            <w:tcBorders>
              <w:top w:val="single" w:sz="7" w:space="0" w:color="000000"/>
              <w:left w:val="single" w:sz="7" w:space="0" w:color="000000"/>
              <w:bottom w:val="single" w:sz="7" w:space="0" w:color="000000"/>
              <w:right w:val="single" w:sz="7" w:space="0" w:color="000000"/>
            </w:tcBorders>
            <w:vAlign w:val="center"/>
          </w:tcPr>
          <w:p w14:paraId="45F7A960"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0</w:t>
            </w:r>
          </w:p>
        </w:tc>
        <w:tc>
          <w:tcPr>
            <w:tcW w:w="1755" w:type="dxa"/>
            <w:tcBorders>
              <w:top w:val="single" w:sz="7" w:space="0" w:color="000000"/>
              <w:left w:val="single" w:sz="7" w:space="0" w:color="000000"/>
              <w:bottom w:val="single" w:sz="7" w:space="0" w:color="000000"/>
              <w:right w:val="single" w:sz="7" w:space="0" w:color="000000"/>
            </w:tcBorders>
            <w:vAlign w:val="center"/>
          </w:tcPr>
          <w:p w14:paraId="49299307"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1</w:t>
            </w:r>
          </w:p>
        </w:tc>
        <w:tc>
          <w:tcPr>
            <w:tcW w:w="2863" w:type="dxa"/>
            <w:tcBorders>
              <w:top w:val="single" w:sz="7" w:space="0" w:color="000000"/>
              <w:left w:val="single" w:sz="7" w:space="0" w:color="000000"/>
              <w:bottom w:val="single" w:sz="7" w:space="0" w:color="000000"/>
              <w:right w:val="single" w:sz="7" w:space="0" w:color="000000"/>
            </w:tcBorders>
            <w:vAlign w:val="center"/>
          </w:tcPr>
          <w:p w14:paraId="5AFA5480" w14:textId="77777777" w:rsidR="00954FE8" w:rsidRPr="00791D1A" w:rsidRDefault="00954FE8" w:rsidP="00D92368">
            <w:pPr>
              <w:tabs>
                <w:tab w:val="left" w:pos="-1440"/>
              </w:tabs>
              <w:spacing w:after="0"/>
              <w:rPr>
                <w:rFonts w:eastAsiaTheme="minorHAnsi" w:cstheme="minorBidi"/>
              </w:rPr>
            </w:pPr>
            <w:r w:rsidRPr="00791D1A">
              <w:rPr>
                <w:iCs/>
              </w:rPr>
              <w:t>HURL Database</w:t>
            </w:r>
          </w:p>
        </w:tc>
      </w:tr>
      <w:tr w:rsidR="00954FE8" w:rsidRPr="00791D1A" w14:paraId="65C1857D" w14:textId="77777777" w:rsidTr="00D92368">
        <w:trPr>
          <w:jc w:val="center"/>
        </w:trPr>
        <w:tc>
          <w:tcPr>
            <w:tcW w:w="2970" w:type="dxa"/>
            <w:tcBorders>
              <w:top w:val="single" w:sz="7" w:space="0" w:color="000000"/>
              <w:left w:val="single" w:sz="7" w:space="0" w:color="000000"/>
              <w:bottom w:val="single" w:sz="7" w:space="0" w:color="000000"/>
              <w:right w:val="single" w:sz="7" w:space="0" w:color="000000"/>
            </w:tcBorders>
            <w:vAlign w:val="center"/>
          </w:tcPr>
          <w:p w14:paraId="21BBF46F" w14:textId="77777777" w:rsidR="00954FE8" w:rsidRPr="00791D1A" w:rsidRDefault="00954FE8" w:rsidP="00D92368">
            <w:pPr>
              <w:tabs>
                <w:tab w:val="left" w:pos="-1440"/>
              </w:tabs>
              <w:spacing w:after="0"/>
              <w:rPr>
                <w:rFonts w:eastAsiaTheme="minorHAnsi" w:cstheme="minorBidi"/>
                <w:i/>
              </w:rPr>
            </w:pPr>
            <w:r w:rsidRPr="00791D1A">
              <w:rPr>
                <w:i/>
                <w:iCs/>
                <w:color w:val="000000" w:themeColor="text1"/>
              </w:rPr>
              <w:t>Hemicorallium laauense</w:t>
            </w:r>
            <w:r w:rsidRPr="00791D1A">
              <w:rPr>
                <w:rFonts w:eastAsiaTheme="minorHAnsi" w:cstheme="minorBidi"/>
                <w:i/>
                <w:color w:val="000000" w:themeColor="text1"/>
              </w:rPr>
              <w:t xml:space="preserve"> (</w:t>
            </w:r>
            <w:r w:rsidRPr="00DB57E2">
              <w:rPr>
                <w:rFonts w:eastAsiaTheme="minorHAnsi" w:cstheme="minorBidi"/>
                <w:iCs/>
                <w:color w:val="000000" w:themeColor="text1"/>
              </w:rPr>
              <w:t>prev</w:t>
            </w:r>
            <w:r w:rsidRPr="00791D1A">
              <w:rPr>
                <w:rFonts w:eastAsiaTheme="minorHAnsi" w:cstheme="minorBidi"/>
                <w:i/>
                <w:color w:val="000000" w:themeColor="text1"/>
              </w:rPr>
              <w:t>. C. laauense)</w:t>
            </w:r>
          </w:p>
        </w:tc>
        <w:tc>
          <w:tcPr>
            <w:tcW w:w="1772" w:type="dxa"/>
            <w:tcBorders>
              <w:top w:val="single" w:sz="7" w:space="0" w:color="000000"/>
              <w:left w:val="single" w:sz="7" w:space="0" w:color="000000"/>
              <w:bottom w:val="single" w:sz="7" w:space="0" w:color="000000"/>
              <w:right w:val="single" w:sz="7" w:space="0" w:color="000000"/>
            </w:tcBorders>
            <w:vAlign w:val="center"/>
          </w:tcPr>
          <w:p w14:paraId="429D11C7"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0</w:t>
            </w:r>
          </w:p>
        </w:tc>
        <w:tc>
          <w:tcPr>
            <w:tcW w:w="1755" w:type="dxa"/>
            <w:tcBorders>
              <w:top w:val="single" w:sz="7" w:space="0" w:color="000000"/>
              <w:left w:val="single" w:sz="7" w:space="0" w:color="000000"/>
              <w:bottom w:val="single" w:sz="7" w:space="0" w:color="000000"/>
              <w:right w:val="single" w:sz="7" w:space="0" w:color="000000"/>
            </w:tcBorders>
            <w:vAlign w:val="center"/>
          </w:tcPr>
          <w:p w14:paraId="1EBFD5C3"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1</w:t>
            </w:r>
          </w:p>
        </w:tc>
        <w:tc>
          <w:tcPr>
            <w:tcW w:w="2863" w:type="dxa"/>
            <w:tcBorders>
              <w:top w:val="single" w:sz="7" w:space="0" w:color="000000"/>
              <w:left w:val="single" w:sz="7" w:space="0" w:color="000000"/>
              <w:bottom w:val="single" w:sz="7" w:space="0" w:color="000000"/>
              <w:right w:val="single" w:sz="7" w:space="0" w:color="000000"/>
            </w:tcBorders>
            <w:vAlign w:val="center"/>
          </w:tcPr>
          <w:p w14:paraId="407864D8" w14:textId="77777777" w:rsidR="00954FE8" w:rsidRPr="00791D1A" w:rsidRDefault="00954FE8" w:rsidP="00D92368">
            <w:pPr>
              <w:tabs>
                <w:tab w:val="left" w:pos="-1440"/>
              </w:tabs>
              <w:spacing w:after="0"/>
              <w:rPr>
                <w:rFonts w:eastAsiaTheme="minorHAnsi" w:cstheme="minorBidi"/>
              </w:rPr>
            </w:pPr>
            <w:r w:rsidRPr="00791D1A">
              <w:rPr>
                <w:iCs/>
              </w:rPr>
              <w:t>HURL Database</w:t>
            </w:r>
          </w:p>
        </w:tc>
      </w:tr>
      <w:tr w:rsidR="00954FE8" w:rsidRPr="00791D1A" w14:paraId="264B65DA" w14:textId="77777777" w:rsidTr="00D92368">
        <w:trPr>
          <w:jc w:val="center"/>
        </w:trPr>
        <w:tc>
          <w:tcPr>
            <w:tcW w:w="9360" w:type="dxa"/>
            <w:gridSpan w:val="4"/>
            <w:tcBorders>
              <w:top w:val="single" w:sz="7" w:space="0" w:color="000000"/>
              <w:left w:val="single" w:sz="7" w:space="0" w:color="000000"/>
              <w:bottom w:val="single" w:sz="7" w:space="0" w:color="000000"/>
              <w:right w:val="single" w:sz="7" w:space="0" w:color="000000"/>
            </w:tcBorders>
            <w:vAlign w:val="center"/>
          </w:tcPr>
          <w:p w14:paraId="4C2AF024" w14:textId="77777777" w:rsidR="00954FE8" w:rsidRPr="00791D1A" w:rsidRDefault="00954FE8" w:rsidP="00D92368">
            <w:pPr>
              <w:tabs>
                <w:tab w:val="left" w:pos="-1440"/>
              </w:tabs>
              <w:spacing w:after="0"/>
              <w:rPr>
                <w:rFonts w:eastAsiaTheme="minorHAnsi" w:cstheme="minorBidi"/>
              </w:rPr>
            </w:pPr>
            <w:r w:rsidRPr="00791D1A">
              <w:rPr>
                <w:rFonts w:eastAsiaTheme="minorHAnsi" w:cstheme="minorBidi"/>
                <w:b/>
                <w:bCs/>
              </w:rPr>
              <w:t>Gold Coral</w:t>
            </w:r>
          </w:p>
        </w:tc>
      </w:tr>
      <w:tr w:rsidR="00954FE8" w:rsidRPr="00791D1A" w14:paraId="6A97FA94" w14:textId="77777777" w:rsidTr="00D92368">
        <w:trPr>
          <w:jc w:val="center"/>
        </w:trPr>
        <w:tc>
          <w:tcPr>
            <w:tcW w:w="2970" w:type="dxa"/>
            <w:tcBorders>
              <w:top w:val="single" w:sz="7" w:space="0" w:color="000000"/>
              <w:left w:val="single" w:sz="7" w:space="0" w:color="000000"/>
              <w:bottom w:val="single" w:sz="7" w:space="0" w:color="000000"/>
              <w:right w:val="single" w:sz="7" w:space="0" w:color="000000"/>
            </w:tcBorders>
            <w:vAlign w:val="center"/>
          </w:tcPr>
          <w:p w14:paraId="358F2EB1" w14:textId="77777777" w:rsidR="00954FE8" w:rsidRPr="00791D1A" w:rsidRDefault="00954FE8" w:rsidP="00D92368">
            <w:pPr>
              <w:tabs>
                <w:tab w:val="left" w:pos="-1440"/>
              </w:tabs>
              <w:spacing w:after="0"/>
              <w:rPr>
                <w:rFonts w:eastAsiaTheme="minorHAnsi" w:cstheme="minorBidi"/>
              </w:rPr>
            </w:pPr>
            <w:r w:rsidRPr="00791D1A">
              <w:rPr>
                <w:i/>
                <w:iCs/>
              </w:rPr>
              <w:t>Kulamanamana haumeaae</w:t>
            </w:r>
          </w:p>
        </w:tc>
        <w:tc>
          <w:tcPr>
            <w:tcW w:w="1772" w:type="dxa"/>
            <w:tcBorders>
              <w:top w:val="single" w:sz="7" w:space="0" w:color="000000"/>
              <w:left w:val="single" w:sz="7" w:space="0" w:color="000000"/>
              <w:bottom w:val="single" w:sz="7" w:space="0" w:color="000000"/>
              <w:right w:val="single" w:sz="7" w:space="0" w:color="000000"/>
            </w:tcBorders>
            <w:vAlign w:val="center"/>
          </w:tcPr>
          <w:p w14:paraId="50FF159D"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0</w:t>
            </w:r>
          </w:p>
        </w:tc>
        <w:tc>
          <w:tcPr>
            <w:tcW w:w="1755" w:type="dxa"/>
            <w:tcBorders>
              <w:top w:val="single" w:sz="7" w:space="0" w:color="000000"/>
              <w:left w:val="single" w:sz="7" w:space="0" w:color="000000"/>
              <w:bottom w:val="single" w:sz="7" w:space="0" w:color="000000"/>
              <w:right w:val="single" w:sz="7" w:space="0" w:color="000000"/>
            </w:tcBorders>
            <w:vAlign w:val="center"/>
          </w:tcPr>
          <w:p w14:paraId="64ED15A7"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1</w:t>
            </w:r>
          </w:p>
        </w:tc>
        <w:tc>
          <w:tcPr>
            <w:tcW w:w="2863" w:type="dxa"/>
            <w:tcBorders>
              <w:top w:val="single" w:sz="7" w:space="0" w:color="000000"/>
              <w:left w:val="single" w:sz="7" w:space="0" w:color="000000"/>
              <w:bottom w:val="single" w:sz="7" w:space="0" w:color="000000"/>
              <w:right w:val="single" w:sz="7" w:space="0" w:color="000000"/>
            </w:tcBorders>
            <w:vAlign w:val="center"/>
          </w:tcPr>
          <w:p w14:paraId="76649DE7" w14:textId="77777777" w:rsidR="00954FE8" w:rsidRPr="00791D1A" w:rsidRDefault="00954FE8" w:rsidP="00D92368">
            <w:pPr>
              <w:tabs>
                <w:tab w:val="left" w:pos="-1440"/>
              </w:tabs>
              <w:spacing w:after="0"/>
              <w:rPr>
                <w:iCs/>
                <w:color w:val="000000" w:themeColor="text1"/>
              </w:rPr>
            </w:pPr>
            <w:r w:rsidRPr="00791D1A">
              <w:rPr>
                <w:iCs/>
                <w:color w:val="000000" w:themeColor="text1"/>
              </w:rPr>
              <w:t>Sinniger et al. (2013)</w:t>
            </w:r>
            <w:r>
              <w:rPr>
                <w:iCs/>
                <w:color w:val="000000" w:themeColor="text1"/>
              </w:rPr>
              <w:t>;</w:t>
            </w:r>
          </w:p>
          <w:p w14:paraId="0D0A98E3" w14:textId="77777777" w:rsidR="00954FE8" w:rsidRPr="00791D1A" w:rsidRDefault="00954FE8" w:rsidP="00D92368">
            <w:pPr>
              <w:tabs>
                <w:tab w:val="left" w:pos="-1440"/>
              </w:tabs>
              <w:spacing w:after="0"/>
              <w:rPr>
                <w:rFonts w:eastAsiaTheme="minorHAnsi" w:cstheme="minorBidi"/>
              </w:rPr>
            </w:pPr>
            <w:r w:rsidRPr="00791D1A">
              <w:rPr>
                <w:iCs/>
              </w:rPr>
              <w:t>HURL Database</w:t>
            </w:r>
          </w:p>
        </w:tc>
      </w:tr>
      <w:tr w:rsidR="00954FE8" w:rsidRPr="00791D1A" w14:paraId="0FC12FD7" w14:textId="77777777" w:rsidTr="00D92368">
        <w:trPr>
          <w:jc w:val="center"/>
        </w:trPr>
        <w:tc>
          <w:tcPr>
            <w:tcW w:w="2970" w:type="dxa"/>
            <w:tcBorders>
              <w:top w:val="single" w:sz="7" w:space="0" w:color="000000"/>
              <w:left w:val="single" w:sz="7" w:space="0" w:color="000000"/>
              <w:bottom w:val="single" w:sz="7" w:space="0" w:color="000000"/>
              <w:right w:val="single" w:sz="7" w:space="0" w:color="000000"/>
            </w:tcBorders>
            <w:vAlign w:val="center"/>
          </w:tcPr>
          <w:p w14:paraId="6374EFDB" w14:textId="77777777" w:rsidR="00954FE8" w:rsidRPr="00791D1A" w:rsidRDefault="00954FE8" w:rsidP="00D92368">
            <w:pPr>
              <w:tabs>
                <w:tab w:val="left" w:pos="-1440"/>
              </w:tabs>
              <w:spacing w:after="0"/>
              <w:rPr>
                <w:rFonts w:eastAsiaTheme="minorHAnsi" w:cstheme="minorBidi"/>
              </w:rPr>
            </w:pPr>
            <w:r w:rsidRPr="00791D1A">
              <w:rPr>
                <w:rFonts w:eastAsiaTheme="minorHAnsi" w:cstheme="minorBidi"/>
                <w:i/>
                <w:iCs/>
              </w:rPr>
              <w:t>Callogorgia gilberti</w:t>
            </w:r>
          </w:p>
        </w:tc>
        <w:tc>
          <w:tcPr>
            <w:tcW w:w="1772" w:type="dxa"/>
            <w:tcBorders>
              <w:top w:val="single" w:sz="7" w:space="0" w:color="000000"/>
              <w:left w:val="single" w:sz="7" w:space="0" w:color="000000"/>
              <w:bottom w:val="single" w:sz="7" w:space="0" w:color="000000"/>
              <w:right w:val="single" w:sz="7" w:space="0" w:color="000000"/>
            </w:tcBorders>
            <w:vAlign w:val="center"/>
          </w:tcPr>
          <w:p w14:paraId="18229A93"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0</w:t>
            </w:r>
          </w:p>
        </w:tc>
        <w:tc>
          <w:tcPr>
            <w:tcW w:w="1755" w:type="dxa"/>
            <w:tcBorders>
              <w:top w:val="single" w:sz="7" w:space="0" w:color="000000"/>
              <w:left w:val="single" w:sz="7" w:space="0" w:color="000000"/>
              <w:bottom w:val="single" w:sz="7" w:space="0" w:color="000000"/>
              <w:right w:val="single" w:sz="7" w:space="0" w:color="000000"/>
            </w:tcBorders>
            <w:vAlign w:val="center"/>
          </w:tcPr>
          <w:p w14:paraId="0290B01B"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1</w:t>
            </w:r>
          </w:p>
        </w:tc>
        <w:tc>
          <w:tcPr>
            <w:tcW w:w="2863" w:type="dxa"/>
            <w:tcBorders>
              <w:top w:val="single" w:sz="7" w:space="0" w:color="000000"/>
              <w:left w:val="single" w:sz="7" w:space="0" w:color="000000"/>
              <w:bottom w:val="single" w:sz="7" w:space="0" w:color="000000"/>
              <w:right w:val="single" w:sz="7" w:space="0" w:color="000000"/>
            </w:tcBorders>
            <w:vAlign w:val="center"/>
          </w:tcPr>
          <w:p w14:paraId="03C09FDA" w14:textId="77777777" w:rsidR="00954FE8" w:rsidRPr="00791D1A" w:rsidRDefault="00954FE8" w:rsidP="00D92368">
            <w:pPr>
              <w:tabs>
                <w:tab w:val="left" w:pos="-1440"/>
              </w:tabs>
              <w:spacing w:after="0"/>
              <w:rPr>
                <w:rFonts w:eastAsiaTheme="minorHAnsi" w:cstheme="minorBidi"/>
              </w:rPr>
            </w:pPr>
            <w:r w:rsidRPr="00791D1A">
              <w:rPr>
                <w:iCs/>
              </w:rPr>
              <w:t>HURL Database</w:t>
            </w:r>
          </w:p>
        </w:tc>
      </w:tr>
      <w:tr w:rsidR="00954FE8" w:rsidRPr="00791D1A" w14:paraId="2E7AC82B" w14:textId="77777777" w:rsidTr="00D92368">
        <w:trPr>
          <w:jc w:val="center"/>
        </w:trPr>
        <w:tc>
          <w:tcPr>
            <w:tcW w:w="2970" w:type="dxa"/>
            <w:tcBorders>
              <w:top w:val="single" w:sz="7" w:space="0" w:color="000000"/>
              <w:left w:val="single" w:sz="7" w:space="0" w:color="000000"/>
              <w:bottom w:val="single" w:sz="7" w:space="0" w:color="000000"/>
              <w:right w:val="single" w:sz="7" w:space="0" w:color="000000"/>
            </w:tcBorders>
            <w:vAlign w:val="center"/>
          </w:tcPr>
          <w:p w14:paraId="0154F3B6" w14:textId="77777777" w:rsidR="00954FE8" w:rsidRPr="00791D1A" w:rsidRDefault="00954FE8" w:rsidP="00D92368">
            <w:pPr>
              <w:tabs>
                <w:tab w:val="left" w:pos="-1440"/>
              </w:tabs>
              <w:spacing w:after="0"/>
              <w:rPr>
                <w:rFonts w:eastAsiaTheme="minorHAnsi" w:cstheme="minorBidi"/>
              </w:rPr>
            </w:pPr>
            <w:r w:rsidRPr="00791D1A">
              <w:rPr>
                <w:rFonts w:eastAsiaTheme="minorHAnsi" w:cstheme="minorBidi"/>
                <w:i/>
                <w:iCs/>
              </w:rPr>
              <w:t>Narella</w:t>
            </w:r>
            <w:r w:rsidRPr="00791D1A">
              <w:rPr>
                <w:rFonts w:eastAsiaTheme="minorHAnsi" w:cstheme="minorBidi"/>
              </w:rPr>
              <w:t xml:space="preserve"> spp.</w:t>
            </w:r>
          </w:p>
        </w:tc>
        <w:tc>
          <w:tcPr>
            <w:tcW w:w="1772" w:type="dxa"/>
            <w:tcBorders>
              <w:top w:val="single" w:sz="7" w:space="0" w:color="000000"/>
              <w:left w:val="single" w:sz="7" w:space="0" w:color="000000"/>
              <w:bottom w:val="single" w:sz="7" w:space="0" w:color="000000"/>
              <w:right w:val="single" w:sz="7" w:space="0" w:color="000000"/>
            </w:tcBorders>
            <w:vAlign w:val="center"/>
          </w:tcPr>
          <w:p w14:paraId="33164294"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0</w:t>
            </w:r>
          </w:p>
        </w:tc>
        <w:tc>
          <w:tcPr>
            <w:tcW w:w="1755" w:type="dxa"/>
            <w:tcBorders>
              <w:top w:val="single" w:sz="7" w:space="0" w:color="000000"/>
              <w:left w:val="single" w:sz="7" w:space="0" w:color="000000"/>
              <w:bottom w:val="single" w:sz="7" w:space="0" w:color="000000"/>
              <w:right w:val="single" w:sz="7" w:space="0" w:color="000000"/>
            </w:tcBorders>
            <w:vAlign w:val="center"/>
          </w:tcPr>
          <w:p w14:paraId="78050576"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1</w:t>
            </w:r>
          </w:p>
        </w:tc>
        <w:tc>
          <w:tcPr>
            <w:tcW w:w="2863" w:type="dxa"/>
            <w:tcBorders>
              <w:top w:val="single" w:sz="7" w:space="0" w:color="000000"/>
              <w:left w:val="single" w:sz="7" w:space="0" w:color="000000"/>
              <w:bottom w:val="single" w:sz="7" w:space="0" w:color="000000"/>
              <w:right w:val="single" w:sz="7" w:space="0" w:color="000000"/>
            </w:tcBorders>
            <w:vAlign w:val="center"/>
          </w:tcPr>
          <w:p w14:paraId="73AF7DD2" w14:textId="77777777" w:rsidR="00954FE8" w:rsidRPr="00791D1A" w:rsidRDefault="00954FE8" w:rsidP="00D92368">
            <w:pPr>
              <w:tabs>
                <w:tab w:val="left" w:pos="-1440"/>
              </w:tabs>
              <w:spacing w:after="0"/>
              <w:rPr>
                <w:rFonts w:eastAsiaTheme="minorHAnsi" w:cstheme="minorBidi"/>
              </w:rPr>
            </w:pPr>
            <w:r w:rsidRPr="00791D1A">
              <w:rPr>
                <w:iCs/>
              </w:rPr>
              <w:t>HURL Database</w:t>
            </w:r>
          </w:p>
        </w:tc>
      </w:tr>
      <w:tr w:rsidR="00954FE8" w:rsidRPr="00791D1A" w14:paraId="26D6AFA2" w14:textId="77777777" w:rsidTr="00D92368">
        <w:trPr>
          <w:jc w:val="center"/>
        </w:trPr>
        <w:tc>
          <w:tcPr>
            <w:tcW w:w="9360" w:type="dxa"/>
            <w:gridSpan w:val="4"/>
            <w:tcBorders>
              <w:top w:val="single" w:sz="7" w:space="0" w:color="000000"/>
              <w:left w:val="single" w:sz="7" w:space="0" w:color="000000"/>
              <w:bottom w:val="single" w:sz="7" w:space="0" w:color="000000"/>
              <w:right w:val="single" w:sz="7" w:space="0" w:color="000000"/>
            </w:tcBorders>
            <w:vAlign w:val="center"/>
          </w:tcPr>
          <w:p w14:paraId="375DDC3C" w14:textId="77777777" w:rsidR="00954FE8" w:rsidRPr="00791D1A" w:rsidRDefault="00954FE8" w:rsidP="00D92368">
            <w:pPr>
              <w:tabs>
                <w:tab w:val="left" w:pos="-1440"/>
              </w:tabs>
              <w:spacing w:after="0"/>
              <w:rPr>
                <w:rFonts w:eastAsiaTheme="minorHAnsi" w:cstheme="minorBidi"/>
              </w:rPr>
            </w:pPr>
            <w:r w:rsidRPr="00791D1A">
              <w:rPr>
                <w:rFonts w:eastAsiaTheme="minorHAnsi" w:cstheme="minorBidi"/>
                <w:b/>
                <w:bCs/>
              </w:rPr>
              <w:t>Bamboo Coral</w:t>
            </w:r>
          </w:p>
        </w:tc>
      </w:tr>
      <w:tr w:rsidR="00954FE8" w:rsidRPr="00791D1A" w14:paraId="62FCFEE3" w14:textId="77777777" w:rsidTr="00D92368">
        <w:trPr>
          <w:jc w:val="center"/>
        </w:trPr>
        <w:tc>
          <w:tcPr>
            <w:tcW w:w="2970" w:type="dxa"/>
            <w:tcBorders>
              <w:top w:val="single" w:sz="7" w:space="0" w:color="000000"/>
              <w:left w:val="single" w:sz="7" w:space="0" w:color="000000"/>
              <w:bottom w:val="single" w:sz="7" w:space="0" w:color="000000"/>
              <w:right w:val="single" w:sz="7" w:space="0" w:color="000000"/>
            </w:tcBorders>
            <w:vAlign w:val="center"/>
          </w:tcPr>
          <w:p w14:paraId="151C986B" w14:textId="77777777" w:rsidR="00954FE8" w:rsidRPr="00791D1A" w:rsidRDefault="00954FE8" w:rsidP="00D92368">
            <w:pPr>
              <w:tabs>
                <w:tab w:val="left" w:pos="-1440"/>
              </w:tabs>
              <w:spacing w:after="0"/>
              <w:rPr>
                <w:rFonts w:eastAsiaTheme="minorHAnsi" w:cstheme="minorBidi"/>
              </w:rPr>
            </w:pPr>
            <w:r w:rsidRPr="00791D1A">
              <w:rPr>
                <w:rFonts w:eastAsiaTheme="minorHAnsi" w:cstheme="minorBidi"/>
                <w:i/>
                <w:iCs/>
              </w:rPr>
              <w:t>Lepidisis olapa</w:t>
            </w:r>
          </w:p>
        </w:tc>
        <w:tc>
          <w:tcPr>
            <w:tcW w:w="1772" w:type="dxa"/>
            <w:tcBorders>
              <w:top w:val="single" w:sz="7" w:space="0" w:color="000000"/>
              <w:left w:val="single" w:sz="7" w:space="0" w:color="000000"/>
              <w:bottom w:val="single" w:sz="7" w:space="0" w:color="000000"/>
              <w:right w:val="single" w:sz="7" w:space="0" w:color="000000"/>
            </w:tcBorders>
            <w:vAlign w:val="center"/>
          </w:tcPr>
          <w:p w14:paraId="05100E0D"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0</w:t>
            </w:r>
          </w:p>
        </w:tc>
        <w:tc>
          <w:tcPr>
            <w:tcW w:w="1755" w:type="dxa"/>
            <w:tcBorders>
              <w:top w:val="single" w:sz="7" w:space="0" w:color="000000"/>
              <w:left w:val="single" w:sz="7" w:space="0" w:color="000000"/>
              <w:bottom w:val="single" w:sz="7" w:space="0" w:color="000000"/>
              <w:right w:val="single" w:sz="7" w:space="0" w:color="000000"/>
            </w:tcBorders>
            <w:vAlign w:val="center"/>
          </w:tcPr>
          <w:p w14:paraId="53F7BFA5"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1</w:t>
            </w:r>
          </w:p>
        </w:tc>
        <w:tc>
          <w:tcPr>
            <w:tcW w:w="2863" w:type="dxa"/>
            <w:tcBorders>
              <w:top w:val="single" w:sz="7" w:space="0" w:color="000000"/>
              <w:left w:val="single" w:sz="7" w:space="0" w:color="000000"/>
              <w:bottom w:val="single" w:sz="7" w:space="0" w:color="000000"/>
              <w:right w:val="single" w:sz="7" w:space="0" w:color="000000"/>
            </w:tcBorders>
            <w:vAlign w:val="center"/>
          </w:tcPr>
          <w:p w14:paraId="627FFC40" w14:textId="77777777" w:rsidR="00954FE8" w:rsidRPr="00791D1A" w:rsidRDefault="00954FE8" w:rsidP="00D92368">
            <w:pPr>
              <w:tabs>
                <w:tab w:val="left" w:pos="-1440"/>
              </w:tabs>
              <w:spacing w:after="0"/>
              <w:rPr>
                <w:rFonts w:eastAsiaTheme="minorHAnsi" w:cstheme="minorBidi"/>
              </w:rPr>
            </w:pPr>
            <w:r w:rsidRPr="00791D1A">
              <w:rPr>
                <w:iCs/>
              </w:rPr>
              <w:t>HURL Database</w:t>
            </w:r>
          </w:p>
        </w:tc>
      </w:tr>
      <w:tr w:rsidR="00954FE8" w:rsidRPr="00791D1A" w14:paraId="71A76D0D" w14:textId="77777777" w:rsidTr="00D92368">
        <w:trPr>
          <w:jc w:val="center"/>
        </w:trPr>
        <w:tc>
          <w:tcPr>
            <w:tcW w:w="2970" w:type="dxa"/>
            <w:tcBorders>
              <w:top w:val="single" w:sz="7" w:space="0" w:color="000000"/>
              <w:left w:val="single" w:sz="7" w:space="0" w:color="000000"/>
              <w:bottom w:val="single" w:sz="7" w:space="0" w:color="000000"/>
              <w:right w:val="single" w:sz="7" w:space="0" w:color="000000"/>
            </w:tcBorders>
            <w:vAlign w:val="center"/>
          </w:tcPr>
          <w:p w14:paraId="1ECB29ED" w14:textId="77777777" w:rsidR="00954FE8" w:rsidRPr="00791D1A" w:rsidRDefault="00954FE8" w:rsidP="00D92368">
            <w:pPr>
              <w:tabs>
                <w:tab w:val="left" w:pos="-1440"/>
              </w:tabs>
              <w:spacing w:after="0"/>
              <w:rPr>
                <w:rFonts w:eastAsiaTheme="minorHAnsi" w:cstheme="minorBidi"/>
              </w:rPr>
            </w:pPr>
            <w:r w:rsidRPr="00791D1A">
              <w:rPr>
                <w:rFonts w:eastAsiaTheme="minorHAnsi" w:cstheme="minorBidi"/>
                <w:i/>
                <w:iCs/>
              </w:rPr>
              <w:t>Acanella</w:t>
            </w:r>
            <w:r w:rsidRPr="00791D1A">
              <w:rPr>
                <w:rFonts w:eastAsiaTheme="minorHAnsi" w:cstheme="minorBidi"/>
              </w:rPr>
              <w:t xml:space="preserve"> spp.</w:t>
            </w:r>
          </w:p>
        </w:tc>
        <w:tc>
          <w:tcPr>
            <w:tcW w:w="1772" w:type="dxa"/>
            <w:tcBorders>
              <w:top w:val="single" w:sz="7" w:space="0" w:color="000000"/>
              <w:left w:val="single" w:sz="7" w:space="0" w:color="000000"/>
              <w:bottom w:val="single" w:sz="7" w:space="0" w:color="000000"/>
              <w:right w:val="single" w:sz="7" w:space="0" w:color="000000"/>
            </w:tcBorders>
            <w:vAlign w:val="center"/>
          </w:tcPr>
          <w:p w14:paraId="73142C4E"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0</w:t>
            </w:r>
          </w:p>
        </w:tc>
        <w:tc>
          <w:tcPr>
            <w:tcW w:w="1755" w:type="dxa"/>
            <w:tcBorders>
              <w:top w:val="single" w:sz="7" w:space="0" w:color="000000"/>
              <w:left w:val="single" w:sz="7" w:space="0" w:color="000000"/>
              <w:bottom w:val="single" w:sz="7" w:space="0" w:color="000000"/>
              <w:right w:val="single" w:sz="7" w:space="0" w:color="000000"/>
            </w:tcBorders>
            <w:vAlign w:val="center"/>
          </w:tcPr>
          <w:p w14:paraId="67F4A9EA"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1</w:t>
            </w:r>
          </w:p>
        </w:tc>
        <w:tc>
          <w:tcPr>
            <w:tcW w:w="2863" w:type="dxa"/>
            <w:tcBorders>
              <w:top w:val="single" w:sz="7" w:space="0" w:color="000000"/>
              <w:left w:val="single" w:sz="7" w:space="0" w:color="000000"/>
              <w:bottom w:val="single" w:sz="7" w:space="0" w:color="000000"/>
              <w:right w:val="single" w:sz="7" w:space="0" w:color="000000"/>
            </w:tcBorders>
            <w:vAlign w:val="center"/>
          </w:tcPr>
          <w:p w14:paraId="30276055" w14:textId="77777777" w:rsidR="00954FE8" w:rsidRPr="00791D1A" w:rsidRDefault="00954FE8" w:rsidP="00D92368">
            <w:pPr>
              <w:tabs>
                <w:tab w:val="left" w:pos="-1440"/>
              </w:tabs>
              <w:spacing w:after="0"/>
              <w:rPr>
                <w:rFonts w:eastAsiaTheme="minorHAnsi" w:cstheme="minorBidi"/>
              </w:rPr>
            </w:pPr>
            <w:r w:rsidRPr="00791D1A">
              <w:rPr>
                <w:iCs/>
              </w:rPr>
              <w:t>HURL Database</w:t>
            </w:r>
          </w:p>
        </w:tc>
      </w:tr>
      <w:tr w:rsidR="00954FE8" w:rsidRPr="00791D1A" w14:paraId="4EC33F85" w14:textId="77777777" w:rsidTr="00D92368">
        <w:trPr>
          <w:jc w:val="center"/>
        </w:trPr>
        <w:tc>
          <w:tcPr>
            <w:tcW w:w="9360" w:type="dxa"/>
            <w:gridSpan w:val="4"/>
            <w:tcBorders>
              <w:top w:val="single" w:sz="7" w:space="0" w:color="000000"/>
              <w:left w:val="single" w:sz="7" w:space="0" w:color="000000"/>
              <w:bottom w:val="single" w:sz="7" w:space="0" w:color="000000"/>
              <w:right w:val="single" w:sz="7" w:space="0" w:color="000000"/>
            </w:tcBorders>
            <w:vAlign w:val="center"/>
          </w:tcPr>
          <w:p w14:paraId="3F0F7333" w14:textId="77777777" w:rsidR="00954FE8" w:rsidRPr="00791D1A" w:rsidRDefault="00954FE8" w:rsidP="00D92368">
            <w:pPr>
              <w:tabs>
                <w:tab w:val="left" w:pos="-1440"/>
              </w:tabs>
              <w:spacing w:after="0"/>
              <w:rPr>
                <w:rFonts w:eastAsiaTheme="minorHAnsi" w:cstheme="minorBidi"/>
              </w:rPr>
            </w:pPr>
            <w:r w:rsidRPr="00791D1A">
              <w:rPr>
                <w:rFonts w:eastAsiaTheme="minorHAnsi" w:cstheme="minorBidi"/>
                <w:b/>
                <w:bCs/>
              </w:rPr>
              <w:t>Black Coral</w:t>
            </w:r>
          </w:p>
        </w:tc>
      </w:tr>
      <w:tr w:rsidR="00954FE8" w:rsidRPr="00791D1A" w14:paraId="23CFD254" w14:textId="77777777" w:rsidTr="00D92368">
        <w:trPr>
          <w:jc w:val="center"/>
        </w:trPr>
        <w:tc>
          <w:tcPr>
            <w:tcW w:w="2970" w:type="dxa"/>
            <w:tcBorders>
              <w:top w:val="single" w:sz="7" w:space="0" w:color="000000"/>
              <w:left w:val="single" w:sz="7" w:space="0" w:color="000000"/>
              <w:bottom w:val="single" w:sz="7" w:space="0" w:color="000000"/>
              <w:right w:val="single" w:sz="7" w:space="0" w:color="000000"/>
            </w:tcBorders>
            <w:vAlign w:val="center"/>
          </w:tcPr>
          <w:p w14:paraId="3368C2E9" w14:textId="77777777" w:rsidR="00954FE8" w:rsidRPr="00791D1A" w:rsidRDefault="00954FE8" w:rsidP="00D92368">
            <w:pPr>
              <w:tabs>
                <w:tab w:val="left" w:pos="-1440"/>
              </w:tabs>
              <w:spacing w:after="0"/>
              <w:rPr>
                <w:rFonts w:eastAsiaTheme="minorHAnsi" w:cstheme="minorBidi"/>
                <w:i/>
                <w:iCs/>
              </w:rPr>
            </w:pPr>
            <w:r w:rsidRPr="00791D1A">
              <w:rPr>
                <w:i/>
                <w:iCs/>
              </w:rPr>
              <w:t>Antipathes griggi</w:t>
            </w:r>
            <w:r w:rsidRPr="00791D1A">
              <w:rPr>
                <w:iCs/>
              </w:rPr>
              <w:t xml:space="preserve"> (prev. </w:t>
            </w:r>
            <w:r w:rsidRPr="00791D1A">
              <w:rPr>
                <w:rFonts w:eastAsiaTheme="minorHAnsi" w:cstheme="minorBidi"/>
                <w:i/>
                <w:iCs/>
              </w:rPr>
              <w:t>Antipathes dichotoma)</w:t>
            </w:r>
          </w:p>
        </w:tc>
        <w:tc>
          <w:tcPr>
            <w:tcW w:w="1772" w:type="dxa"/>
            <w:tcBorders>
              <w:top w:val="single" w:sz="7" w:space="0" w:color="000000"/>
              <w:left w:val="single" w:sz="7" w:space="0" w:color="000000"/>
              <w:bottom w:val="single" w:sz="7" w:space="0" w:color="000000"/>
              <w:right w:val="single" w:sz="7" w:space="0" w:color="000000"/>
            </w:tcBorders>
            <w:vAlign w:val="center"/>
          </w:tcPr>
          <w:p w14:paraId="550A2635"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0</w:t>
            </w:r>
          </w:p>
        </w:tc>
        <w:tc>
          <w:tcPr>
            <w:tcW w:w="1755" w:type="dxa"/>
            <w:tcBorders>
              <w:top w:val="single" w:sz="7" w:space="0" w:color="000000"/>
              <w:left w:val="single" w:sz="7" w:space="0" w:color="000000"/>
              <w:bottom w:val="single" w:sz="7" w:space="0" w:color="000000"/>
              <w:right w:val="single" w:sz="7" w:space="0" w:color="000000"/>
            </w:tcBorders>
            <w:vAlign w:val="center"/>
          </w:tcPr>
          <w:p w14:paraId="016896A0" w14:textId="77777777" w:rsidR="00954FE8" w:rsidRPr="00791D1A" w:rsidRDefault="00954FE8" w:rsidP="00D92368">
            <w:pPr>
              <w:tabs>
                <w:tab w:val="left" w:pos="-1440"/>
              </w:tabs>
              <w:spacing w:after="0"/>
              <w:jc w:val="center"/>
              <w:rPr>
                <w:rFonts w:eastAsiaTheme="minorHAnsi" w:cstheme="minorBidi"/>
              </w:rPr>
            </w:pPr>
            <w:r>
              <w:rPr>
                <w:rFonts w:eastAsiaTheme="minorHAnsi" w:cstheme="minorBidi"/>
              </w:rPr>
              <w:t>1</w:t>
            </w:r>
          </w:p>
        </w:tc>
        <w:tc>
          <w:tcPr>
            <w:tcW w:w="2863" w:type="dxa"/>
            <w:tcBorders>
              <w:top w:val="single" w:sz="7" w:space="0" w:color="000000"/>
              <w:left w:val="single" w:sz="7" w:space="0" w:color="000000"/>
              <w:bottom w:val="single" w:sz="7" w:space="0" w:color="000000"/>
              <w:right w:val="single" w:sz="7" w:space="0" w:color="000000"/>
            </w:tcBorders>
            <w:vAlign w:val="center"/>
          </w:tcPr>
          <w:p w14:paraId="246723A9" w14:textId="77777777" w:rsidR="00954FE8" w:rsidRPr="00DB57E2" w:rsidRDefault="00954FE8" w:rsidP="00D92368">
            <w:pPr>
              <w:tabs>
                <w:tab w:val="left" w:pos="-1440"/>
              </w:tabs>
              <w:spacing w:after="0"/>
              <w:rPr>
                <w:iCs/>
              </w:rPr>
            </w:pPr>
            <w:r w:rsidRPr="00791D1A">
              <w:rPr>
                <w:iCs/>
              </w:rPr>
              <w:t>Opresko (2009)</w:t>
            </w:r>
            <w:r>
              <w:rPr>
                <w:iCs/>
              </w:rPr>
              <w:t xml:space="preserve">; </w:t>
            </w:r>
            <w:r w:rsidRPr="00791D1A">
              <w:rPr>
                <w:iCs/>
              </w:rPr>
              <w:t>HURL Database</w:t>
            </w:r>
          </w:p>
        </w:tc>
      </w:tr>
      <w:tr w:rsidR="00954FE8" w:rsidRPr="00791D1A" w14:paraId="265511F2" w14:textId="77777777" w:rsidTr="00D92368">
        <w:trPr>
          <w:jc w:val="center"/>
        </w:trPr>
        <w:tc>
          <w:tcPr>
            <w:tcW w:w="2970" w:type="dxa"/>
            <w:tcBorders>
              <w:top w:val="single" w:sz="7" w:space="0" w:color="000000"/>
              <w:left w:val="single" w:sz="7" w:space="0" w:color="000000"/>
              <w:bottom w:val="single" w:sz="7" w:space="0" w:color="000000"/>
              <w:right w:val="single" w:sz="7" w:space="0" w:color="000000"/>
            </w:tcBorders>
            <w:vAlign w:val="center"/>
          </w:tcPr>
          <w:p w14:paraId="76C4ADE0" w14:textId="77777777" w:rsidR="00954FE8" w:rsidRPr="00791D1A" w:rsidRDefault="00954FE8" w:rsidP="00D92368">
            <w:pPr>
              <w:tabs>
                <w:tab w:val="left" w:pos="-1440"/>
              </w:tabs>
              <w:spacing w:after="0"/>
              <w:rPr>
                <w:rFonts w:eastAsiaTheme="minorHAnsi" w:cstheme="minorBidi"/>
                <w:i/>
                <w:iCs/>
              </w:rPr>
            </w:pPr>
            <w:r w:rsidRPr="00791D1A">
              <w:rPr>
                <w:rFonts w:eastAsiaTheme="minorHAnsi" w:cstheme="minorBidi"/>
                <w:i/>
                <w:iCs/>
              </w:rPr>
              <w:t>A. grandis</w:t>
            </w:r>
          </w:p>
        </w:tc>
        <w:tc>
          <w:tcPr>
            <w:tcW w:w="1772" w:type="dxa"/>
            <w:tcBorders>
              <w:top w:val="single" w:sz="7" w:space="0" w:color="000000"/>
              <w:left w:val="single" w:sz="7" w:space="0" w:color="000000"/>
              <w:bottom w:val="single" w:sz="7" w:space="0" w:color="000000"/>
              <w:right w:val="single" w:sz="7" w:space="0" w:color="000000"/>
            </w:tcBorders>
            <w:vAlign w:val="center"/>
          </w:tcPr>
          <w:p w14:paraId="724F6C43"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0</w:t>
            </w:r>
          </w:p>
        </w:tc>
        <w:tc>
          <w:tcPr>
            <w:tcW w:w="1755" w:type="dxa"/>
            <w:tcBorders>
              <w:top w:val="single" w:sz="7" w:space="0" w:color="000000"/>
              <w:left w:val="single" w:sz="7" w:space="0" w:color="000000"/>
              <w:bottom w:val="single" w:sz="7" w:space="0" w:color="000000"/>
              <w:right w:val="single" w:sz="7" w:space="0" w:color="000000"/>
            </w:tcBorders>
            <w:vAlign w:val="center"/>
          </w:tcPr>
          <w:p w14:paraId="6BF92E90" w14:textId="77777777" w:rsidR="00954FE8" w:rsidRPr="00791D1A" w:rsidRDefault="00954FE8" w:rsidP="00D92368">
            <w:pPr>
              <w:tabs>
                <w:tab w:val="left" w:pos="-1440"/>
                <w:tab w:val="center" w:pos="915"/>
              </w:tabs>
              <w:spacing w:after="0"/>
              <w:jc w:val="center"/>
              <w:rPr>
                <w:rFonts w:eastAsiaTheme="minorHAnsi" w:cstheme="minorBidi"/>
              </w:rPr>
            </w:pPr>
            <w:r w:rsidRPr="00791D1A">
              <w:rPr>
                <w:rFonts w:eastAsiaTheme="minorHAnsi" w:cstheme="minorBidi"/>
              </w:rPr>
              <w:t>1</w:t>
            </w:r>
          </w:p>
        </w:tc>
        <w:tc>
          <w:tcPr>
            <w:tcW w:w="2863" w:type="dxa"/>
            <w:tcBorders>
              <w:top w:val="single" w:sz="7" w:space="0" w:color="000000"/>
              <w:left w:val="single" w:sz="7" w:space="0" w:color="000000"/>
              <w:bottom w:val="single" w:sz="7" w:space="0" w:color="000000"/>
              <w:right w:val="single" w:sz="7" w:space="0" w:color="000000"/>
            </w:tcBorders>
            <w:vAlign w:val="center"/>
          </w:tcPr>
          <w:p w14:paraId="517C3DA0" w14:textId="77777777" w:rsidR="00954FE8" w:rsidRPr="00791D1A" w:rsidRDefault="00954FE8" w:rsidP="00D92368">
            <w:pPr>
              <w:tabs>
                <w:tab w:val="left" w:pos="-1440"/>
              </w:tabs>
              <w:spacing w:after="0"/>
              <w:rPr>
                <w:rFonts w:eastAsiaTheme="minorHAnsi" w:cstheme="minorBidi"/>
              </w:rPr>
            </w:pPr>
            <w:r w:rsidRPr="00791D1A">
              <w:rPr>
                <w:iCs/>
              </w:rPr>
              <w:t>HURL Database</w:t>
            </w:r>
          </w:p>
        </w:tc>
      </w:tr>
      <w:tr w:rsidR="00954FE8" w:rsidRPr="00791D1A" w14:paraId="1A8AB77B" w14:textId="77777777" w:rsidTr="00D92368">
        <w:trPr>
          <w:jc w:val="center"/>
        </w:trPr>
        <w:tc>
          <w:tcPr>
            <w:tcW w:w="2970" w:type="dxa"/>
            <w:tcBorders>
              <w:top w:val="single" w:sz="7" w:space="0" w:color="000000"/>
              <w:left w:val="single" w:sz="7" w:space="0" w:color="000000"/>
              <w:bottom w:val="single" w:sz="7" w:space="0" w:color="000000"/>
              <w:right w:val="single" w:sz="7" w:space="0" w:color="000000"/>
            </w:tcBorders>
            <w:vAlign w:val="center"/>
          </w:tcPr>
          <w:p w14:paraId="289E3D31" w14:textId="77777777" w:rsidR="00954FE8" w:rsidRPr="00791D1A" w:rsidRDefault="00954FE8" w:rsidP="00D92368">
            <w:pPr>
              <w:tabs>
                <w:tab w:val="left" w:pos="-1440"/>
              </w:tabs>
              <w:spacing w:after="0"/>
              <w:rPr>
                <w:rFonts w:eastAsiaTheme="minorHAnsi" w:cstheme="minorBidi"/>
                <w:i/>
                <w:iCs/>
              </w:rPr>
            </w:pPr>
            <w:r w:rsidRPr="00791D1A">
              <w:rPr>
                <w:i/>
                <w:iCs/>
              </w:rPr>
              <w:t>Myriopathes ulex</w:t>
            </w:r>
            <w:r w:rsidRPr="00791D1A">
              <w:rPr>
                <w:iCs/>
              </w:rPr>
              <w:t xml:space="preserve"> (prev. </w:t>
            </w:r>
            <w:r w:rsidRPr="00791D1A">
              <w:rPr>
                <w:rFonts w:eastAsiaTheme="minorHAnsi" w:cstheme="minorBidi"/>
                <w:i/>
                <w:iCs/>
              </w:rPr>
              <w:t>A. ulex)</w:t>
            </w:r>
          </w:p>
        </w:tc>
        <w:tc>
          <w:tcPr>
            <w:tcW w:w="1772" w:type="dxa"/>
            <w:tcBorders>
              <w:top w:val="single" w:sz="7" w:space="0" w:color="000000"/>
              <w:left w:val="single" w:sz="7" w:space="0" w:color="000000"/>
              <w:bottom w:val="single" w:sz="7" w:space="0" w:color="000000"/>
              <w:right w:val="single" w:sz="7" w:space="0" w:color="000000"/>
            </w:tcBorders>
            <w:vAlign w:val="center"/>
          </w:tcPr>
          <w:p w14:paraId="599E5731"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0</w:t>
            </w:r>
          </w:p>
        </w:tc>
        <w:tc>
          <w:tcPr>
            <w:tcW w:w="1755" w:type="dxa"/>
            <w:tcBorders>
              <w:top w:val="single" w:sz="7" w:space="0" w:color="000000"/>
              <w:left w:val="single" w:sz="7" w:space="0" w:color="000000"/>
              <w:bottom w:val="single" w:sz="7" w:space="0" w:color="000000"/>
              <w:right w:val="single" w:sz="7" w:space="0" w:color="000000"/>
            </w:tcBorders>
            <w:vAlign w:val="center"/>
          </w:tcPr>
          <w:p w14:paraId="2A83DD33" w14:textId="77777777" w:rsidR="00954FE8" w:rsidRPr="00791D1A" w:rsidRDefault="00954FE8" w:rsidP="00D92368">
            <w:pPr>
              <w:tabs>
                <w:tab w:val="left" w:pos="-1440"/>
              </w:tabs>
              <w:spacing w:after="0"/>
              <w:jc w:val="center"/>
              <w:rPr>
                <w:rFonts w:eastAsiaTheme="minorHAnsi" w:cstheme="minorBidi"/>
              </w:rPr>
            </w:pPr>
            <w:r w:rsidRPr="00791D1A">
              <w:rPr>
                <w:rFonts w:eastAsiaTheme="minorHAnsi" w:cstheme="minorBidi"/>
              </w:rPr>
              <w:t>1</w:t>
            </w:r>
          </w:p>
        </w:tc>
        <w:tc>
          <w:tcPr>
            <w:tcW w:w="2863" w:type="dxa"/>
            <w:tcBorders>
              <w:top w:val="single" w:sz="7" w:space="0" w:color="000000"/>
              <w:left w:val="single" w:sz="7" w:space="0" w:color="000000"/>
              <w:bottom w:val="single" w:sz="7" w:space="0" w:color="000000"/>
              <w:right w:val="single" w:sz="7" w:space="0" w:color="000000"/>
            </w:tcBorders>
            <w:vAlign w:val="center"/>
          </w:tcPr>
          <w:p w14:paraId="1FC9C4AC" w14:textId="77777777" w:rsidR="00954FE8" w:rsidRPr="00DB57E2" w:rsidRDefault="00954FE8" w:rsidP="00D92368">
            <w:pPr>
              <w:tabs>
                <w:tab w:val="left" w:pos="-1440"/>
              </w:tabs>
              <w:spacing w:after="0"/>
              <w:rPr>
                <w:iCs/>
              </w:rPr>
            </w:pPr>
            <w:r w:rsidRPr="00791D1A">
              <w:rPr>
                <w:iCs/>
              </w:rPr>
              <w:t>Opresko (2009)</w:t>
            </w:r>
            <w:r>
              <w:rPr>
                <w:iCs/>
              </w:rPr>
              <w:t xml:space="preserve">; </w:t>
            </w:r>
            <w:r w:rsidRPr="00791D1A">
              <w:rPr>
                <w:iCs/>
              </w:rPr>
              <w:t>HURL Database</w:t>
            </w:r>
          </w:p>
        </w:tc>
      </w:tr>
    </w:tbl>
    <w:p w14:paraId="56AD979D" w14:textId="77777777" w:rsidR="00954FE8" w:rsidRDefault="00954FE8" w:rsidP="00954FE8">
      <w:pPr>
        <w:pStyle w:val="Heading4"/>
        <w:numPr>
          <w:ilvl w:val="3"/>
          <w:numId w:val="28"/>
        </w:numPr>
        <w:spacing w:before="120"/>
      </w:pPr>
      <w:r>
        <w:t>Bottomfish and Seamount Groundfish</w:t>
      </w:r>
    </w:p>
    <w:p w14:paraId="5C9E4923" w14:textId="77777777" w:rsidR="00954FE8" w:rsidRDefault="00954FE8" w:rsidP="00954FE8">
      <w:pPr>
        <w:spacing w:before="120" w:after="120"/>
      </w:pPr>
      <w:r>
        <w:t xml:space="preserve">EFH for bottomfish and seamount groundfish was originally designated in Amendment 6 to the Bottomfish and Seamount Groundfish FMP (64 FR 19067, April 19, 1999). </w:t>
      </w:r>
    </w:p>
    <w:p w14:paraId="3F689B28" w14:textId="77777777" w:rsidR="00954FE8" w:rsidRDefault="00954FE8" w:rsidP="00954FE8">
      <w:pPr>
        <w:pStyle w:val="Caption"/>
        <w:spacing w:after="120"/>
      </w:pPr>
      <w:bookmarkStart w:id="46" w:name="_Toc27138806"/>
      <w:r>
        <w:t xml:space="preserve">Table </w:t>
      </w:r>
      <w:r w:rsidR="00004561">
        <w:fldChar w:fldCharType="begin"/>
      </w:r>
      <w:r w:rsidR="00004561">
        <w:instrText xml:space="preserve"> SEQ Table \* ARABIC </w:instrText>
      </w:r>
      <w:r w:rsidR="00004561">
        <w:fldChar w:fldCharType="separate"/>
      </w:r>
      <w:r>
        <w:rPr>
          <w:noProof/>
        </w:rPr>
        <w:t>40</w:t>
      </w:r>
      <w:r w:rsidR="00004561">
        <w:rPr>
          <w:noProof/>
        </w:rPr>
        <w:fldChar w:fldCharType="end"/>
      </w:r>
      <w:r>
        <w:t>. Level of EFH information available for former and current W. Pacific BMUS and seamount groundfish MUS</w:t>
      </w:r>
      <w:bookmarkEnd w:id="46"/>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4770"/>
        <w:gridCol w:w="1170"/>
        <w:gridCol w:w="1170"/>
        <w:gridCol w:w="1170"/>
        <w:gridCol w:w="1080"/>
      </w:tblGrid>
      <w:tr w:rsidR="00954FE8" w:rsidRPr="00744E2E" w14:paraId="7D3BC651" w14:textId="77777777" w:rsidTr="00D92368">
        <w:trPr>
          <w:tblHeader/>
        </w:trPr>
        <w:tc>
          <w:tcPr>
            <w:tcW w:w="4770" w:type="dxa"/>
            <w:vAlign w:val="center"/>
          </w:tcPr>
          <w:p w14:paraId="2B152666" w14:textId="77777777" w:rsidR="00954FE8" w:rsidRPr="00744E2E" w:rsidRDefault="00954FE8" w:rsidP="00D92368">
            <w:pPr>
              <w:tabs>
                <w:tab w:val="left" w:pos="-1440"/>
              </w:tabs>
              <w:spacing w:before="40" w:after="40" w:line="276" w:lineRule="auto"/>
              <w:jc w:val="center"/>
              <w:rPr>
                <w:b/>
                <w:bCs/>
              </w:rPr>
            </w:pPr>
            <w:r w:rsidRPr="00744E2E">
              <w:rPr>
                <w:b/>
                <w:bCs/>
              </w:rPr>
              <w:t>Life History Stage</w:t>
            </w:r>
          </w:p>
        </w:tc>
        <w:tc>
          <w:tcPr>
            <w:tcW w:w="1170" w:type="dxa"/>
            <w:vAlign w:val="center"/>
          </w:tcPr>
          <w:p w14:paraId="656EDADD" w14:textId="77777777" w:rsidR="00954FE8" w:rsidRPr="00744E2E" w:rsidRDefault="00954FE8" w:rsidP="00D92368">
            <w:pPr>
              <w:tabs>
                <w:tab w:val="left" w:pos="-1440"/>
              </w:tabs>
              <w:spacing w:before="40" w:after="40" w:line="276" w:lineRule="auto"/>
              <w:jc w:val="center"/>
              <w:rPr>
                <w:b/>
                <w:bCs/>
              </w:rPr>
            </w:pPr>
            <w:r w:rsidRPr="00744E2E">
              <w:rPr>
                <w:b/>
                <w:bCs/>
              </w:rPr>
              <w:t>Eggs</w:t>
            </w:r>
          </w:p>
        </w:tc>
        <w:tc>
          <w:tcPr>
            <w:tcW w:w="1170" w:type="dxa"/>
            <w:vAlign w:val="center"/>
          </w:tcPr>
          <w:p w14:paraId="68CF38E2" w14:textId="77777777" w:rsidR="00954FE8" w:rsidRPr="00744E2E" w:rsidRDefault="00954FE8" w:rsidP="00D92368">
            <w:pPr>
              <w:tabs>
                <w:tab w:val="left" w:pos="-1440"/>
              </w:tabs>
              <w:spacing w:before="40" w:after="40" w:line="276" w:lineRule="auto"/>
              <w:jc w:val="center"/>
              <w:rPr>
                <w:b/>
                <w:bCs/>
              </w:rPr>
            </w:pPr>
            <w:r w:rsidRPr="00744E2E">
              <w:rPr>
                <w:b/>
                <w:bCs/>
              </w:rPr>
              <w:t>Larvae</w:t>
            </w:r>
          </w:p>
        </w:tc>
        <w:tc>
          <w:tcPr>
            <w:tcW w:w="1170" w:type="dxa"/>
            <w:vAlign w:val="center"/>
          </w:tcPr>
          <w:p w14:paraId="70C625D1" w14:textId="77777777" w:rsidR="00954FE8" w:rsidRPr="00744E2E" w:rsidRDefault="00954FE8" w:rsidP="00D92368">
            <w:pPr>
              <w:tabs>
                <w:tab w:val="left" w:pos="-1440"/>
              </w:tabs>
              <w:spacing w:before="40" w:after="40" w:line="276" w:lineRule="auto"/>
              <w:jc w:val="center"/>
              <w:rPr>
                <w:b/>
                <w:bCs/>
              </w:rPr>
            </w:pPr>
            <w:r w:rsidRPr="00744E2E">
              <w:rPr>
                <w:b/>
                <w:bCs/>
              </w:rPr>
              <w:t>Juvenile</w:t>
            </w:r>
          </w:p>
        </w:tc>
        <w:tc>
          <w:tcPr>
            <w:tcW w:w="1080" w:type="dxa"/>
            <w:vAlign w:val="center"/>
          </w:tcPr>
          <w:p w14:paraId="7CA5BC75" w14:textId="77777777" w:rsidR="00954FE8" w:rsidRPr="00744E2E" w:rsidRDefault="00954FE8" w:rsidP="00D92368">
            <w:pPr>
              <w:tabs>
                <w:tab w:val="left" w:pos="-1440"/>
              </w:tabs>
              <w:spacing w:before="40" w:after="40" w:line="276" w:lineRule="auto"/>
              <w:jc w:val="center"/>
              <w:rPr>
                <w:b/>
                <w:bCs/>
              </w:rPr>
            </w:pPr>
            <w:r w:rsidRPr="00744E2E">
              <w:rPr>
                <w:b/>
                <w:bCs/>
              </w:rPr>
              <w:t>Adult</w:t>
            </w:r>
          </w:p>
        </w:tc>
      </w:tr>
      <w:tr w:rsidR="00954FE8" w:rsidRPr="00744E2E" w14:paraId="444A2ABE" w14:textId="77777777" w:rsidTr="00D92368">
        <w:tc>
          <w:tcPr>
            <w:tcW w:w="4770" w:type="dxa"/>
            <w:vAlign w:val="center"/>
          </w:tcPr>
          <w:p w14:paraId="79340E54" w14:textId="77777777" w:rsidR="00954FE8" w:rsidRPr="00744E2E" w:rsidRDefault="00954FE8" w:rsidP="00D92368">
            <w:pPr>
              <w:tabs>
                <w:tab w:val="left" w:pos="-1440"/>
              </w:tabs>
              <w:spacing w:after="0" w:line="276" w:lineRule="auto"/>
            </w:pPr>
            <w:r w:rsidRPr="00744E2E">
              <w:rPr>
                <w:i/>
                <w:iCs/>
              </w:rPr>
              <w:t>Aphareus rutilans</w:t>
            </w:r>
            <w:r w:rsidRPr="00744E2E">
              <w:t xml:space="preserve"> (red snapper/silvermouth)</w:t>
            </w:r>
          </w:p>
        </w:tc>
        <w:tc>
          <w:tcPr>
            <w:tcW w:w="1170" w:type="dxa"/>
            <w:vAlign w:val="center"/>
          </w:tcPr>
          <w:p w14:paraId="5D16A4ED"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48C1EE0A"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52D5DC95" w14:textId="77777777" w:rsidR="00954FE8" w:rsidRPr="00744E2E" w:rsidRDefault="00954FE8" w:rsidP="00D92368">
            <w:pPr>
              <w:tabs>
                <w:tab w:val="left" w:pos="-1440"/>
              </w:tabs>
              <w:spacing w:after="0" w:line="276" w:lineRule="auto"/>
              <w:jc w:val="center"/>
            </w:pPr>
            <w:r w:rsidRPr="009330D0">
              <w:t>0</w:t>
            </w:r>
          </w:p>
        </w:tc>
        <w:tc>
          <w:tcPr>
            <w:tcW w:w="1080" w:type="dxa"/>
            <w:vAlign w:val="center"/>
          </w:tcPr>
          <w:p w14:paraId="717C2FFF" w14:textId="77777777" w:rsidR="00954FE8" w:rsidRPr="00744E2E" w:rsidRDefault="00954FE8" w:rsidP="00D92368">
            <w:pPr>
              <w:tabs>
                <w:tab w:val="left" w:pos="-1440"/>
              </w:tabs>
              <w:spacing w:after="0" w:line="276" w:lineRule="auto"/>
              <w:jc w:val="center"/>
            </w:pPr>
            <w:r w:rsidRPr="009330D0">
              <w:t>1</w:t>
            </w:r>
          </w:p>
        </w:tc>
      </w:tr>
      <w:tr w:rsidR="00954FE8" w:rsidRPr="00744E2E" w14:paraId="63BB0E8C" w14:textId="77777777" w:rsidTr="00D92368">
        <w:tc>
          <w:tcPr>
            <w:tcW w:w="4770" w:type="dxa"/>
            <w:vAlign w:val="center"/>
          </w:tcPr>
          <w:p w14:paraId="6C56A472" w14:textId="77777777" w:rsidR="00954FE8" w:rsidRPr="00744E2E" w:rsidRDefault="00954FE8" w:rsidP="00D92368">
            <w:pPr>
              <w:tabs>
                <w:tab w:val="left" w:pos="-1440"/>
              </w:tabs>
              <w:spacing w:after="0" w:line="276" w:lineRule="auto"/>
            </w:pPr>
            <w:r w:rsidRPr="00744E2E">
              <w:rPr>
                <w:i/>
                <w:iCs/>
              </w:rPr>
              <w:t>Aprion virescens</w:t>
            </w:r>
            <w:r w:rsidRPr="00744E2E">
              <w:t xml:space="preserve"> (gray snapper/jobfish)</w:t>
            </w:r>
          </w:p>
        </w:tc>
        <w:tc>
          <w:tcPr>
            <w:tcW w:w="1170" w:type="dxa"/>
            <w:vAlign w:val="center"/>
          </w:tcPr>
          <w:p w14:paraId="52EF990E"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4CCFA0CD"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5458B5D5" w14:textId="77777777" w:rsidR="00954FE8" w:rsidRPr="00744E2E" w:rsidRDefault="00954FE8" w:rsidP="00D92368">
            <w:pPr>
              <w:tabs>
                <w:tab w:val="left" w:pos="-1440"/>
              </w:tabs>
              <w:spacing w:after="0" w:line="276" w:lineRule="auto"/>
              <w:jc w:val="center"/>
            </w:pPr>
            <w:r w:rsidRPr="009330D0">
              <w:t>1</w:t>
            </w:r>
          </w:p>
        </w:tc>
        <w:tc>
          <w:tcPr>
            <w:tcW w:w="1080" w:type="dxa"/>
            <w:vAlign w:val="center"/>
          </w:tcPr>
          <w:p w14:paraId="6A4492A7" w14:textId="77777777" w:rsidR="00954FE8" w:rsidRPr="00744E2E" w:rsidRDefault="00954FE8" w:rsidP="00D92368">
            <w:pPr>
              <w:tabs>
                <w:tab w:val="left" w:pos="-1440"/>
              </w:tabs>
              <w:spacing w:after="0" w:line="276" w:lineRule="auto"/>
              <w:jc w:val="center"/>
            </w:pPr>
            <w:r w:rsidRPr="009330D0">
              <w:t>1</w:t>
            </w:r>
          </w:p>
        </w:tc>
      </w:tr>
      <w:tr w:rsidR="00954FE8" w:rsidRPr="00744E2E" w14:paraId="7724994E" w14:textId="77777777" w:rsidTr="00D92368">
        <w:tc>
          <w:tcPr>
            <w:tcW w:w="4770" w:type="dxa"/>
            <w:vAlign w:val="center"/>
          </w:tcPr>
          <w:p w14:paraId="1A29F0B2" w14:textId="77777777" w:rsidR="00954FE8" w:rsidRPr="00744E2E" w:rsidRDefault="00954FE8" w:rsidP="00D92368">
            <w:pPr>
              <w:tabs>
                <w:tab w:val="left" w:pos="-1440"/>
              </w:tabs>
              <w:spacing w:after="0" w:line="276" w:lineRule="auto"/>
            </w:pPr>
            <w:r w:rsidRPr="00744E2E">
              <w:rPr>
                <w:i/>
                <w:iCs/>
              </w:rPr>
              <w:t>Caranx ignoblis</w:t>
            </w:r>
            <w:r w:rsidRPr="00744E2E">
              <w:t xml:space="preserve"> (giant trevally/jack)</w:t>
            </w:r>
          </w:p>
        </w:tc>
        <w:tc>
          <w:tcPr>
            <w:tcW w:w="1170" w:type="dxa"/>
            <w:vAlign w:val="center"/>
          </w:tcPr>
          <w:p w14:paraId="56039C5A" w14:textId="77777777" w:rsidR="00954FE8" w:rsidRPr="00744E2E" w:rsidRDefault="00954FE8" w:rsidP="00D92368">
            <w:pPr>
              <w:tabs>
                <w:tab w:val="left" w:pos="-1440"/>
                <w:tab w:val="left" w:pos="898"/>
              </w:tabs>
              <w:spacing w:after="0" w:line="276" w:lineRule="auto"/>
              <w:jc w:val="center"/>
            </w:pPr>
            <w:r w:rsidRPr="009330D0">
              <w:t>0</w:t>
            </w:r>
          </w:p>
        </w:tc>
        <w:tc>
          <w:tcPr>
            <w:tcW w:w="1170" w:type="dxa"/>
            <w:vAlign w:val="center"/>
          </w:tcPr>
          <w:p w14:paraId="639211AB"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75BCB951" w14:textId="77777777" w:rsidR="00954FE8" w:rsidRPr="00744E2E" w:rsidRDefault="00954FE8" w:rsidP="00D92368">
            <w:pPr>
              <w:tabs>
                <w:tab w:val="left" w:pos="-1440"/>
              </w:tabs>
              <w:spacing w:after="0" w:line="276" w:lineRule="auto"/>
              <w:jc w:val="center"/>
            </w:pPr>
            <w:r w:rsidRPr="009330D0">
              <w:t>1</w:t>
            </w:r>
          </w:p>
        </w:tc>
        <w:tc>
          <w:tcPr>
            <w:tcW w:w="1080" w:type="dxa"/>
            <w:vAlign w:val="center"/>
          </w:tcPr>
          <w:p w14:paraId="641E3D5A" w14:textId="77777777" w:rsidR="00954FE8" w:rsidRPr="00744E2E" w:rsidRDefault="00954FE8" w:rsidP="00D92368">
            <w:pPr>
              <w:tabs>
                <w:tab w:val="left" w:pos="-1440"/>
              </w:tabs>
              <w:spacing w:after="0" w:line="276" w:lineRule="auto"/>
              <w:jc w:val="center"/>
            </w:pPr>
            <w:r w:rsidRPr="009330D0">
              <w:t>1</w:t>
            </w:r>
          </w:p>
        </w:tc>
      </w:tr>
      <w:tr w:rsidR="00954FE8" w:rsidRPr="00744E2E" w14:paraId="5553B07F" w14:textId="77777777" w:rsidTr="00D92368">
        <w:tc>
          <w:tcPr>
            <w:tcW w:w="4770" w:type="dxa"/>
            <w:vAlign w:val="center"/>
          </w:tcPr>
          <w:p w14:paraId="521A4FF4" w14:textId="77777777" w:rsidR="00954FE8" w:rsidRPr="00744E2E" w:rsidRDefault="00954FE8" w:rsidP="00D92368">
            <w:pPr>
              <w:tabs>
                <w:tab w:val="left" w:pos="-1440"/>
              </w:tabs>
              <w:spacing w:after="0" w:line="276" w:lineRule="auto"/>
            </w:pPr>
            <w:r w:rsidRPr="00744E2E">
              <w:rPr>
                <w:i/>
                <w:iCs/>
              </w:rPr>
              <w:t>C. lugubris</w:t>
            </w:r>
            <w:r w:rsidRPr="00744E2E">
              <w:t xml:space="preserve"> (black trevally/jack)</w:t>
            </w:r>
          </w:p>
        </w:tc>
        <w:tc>
          <w:tcPr>
            <w:tcW w:w="1170" w:type="dxa"/>
            <w:vAlign w:val="center"/>
          </w:tcPr>
          <w:p w14:paraId="567A1EFA"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260346C5"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66BEC742" w14:textId="77777777" w:rsidR="00954FE8" w:rsidRPr="00744E2E" w:rsidRDefault="00954FE8" w:rsidP="00D92368">
            <w:pPr>
              <w:tabs>
                <w:tab w:val="left" w:pos="-1440"/>
              </w:tabs>
              <w:spacing w:after="0" w:line="276" w:lineRule="auto"/>
              <w:jc w:val="center"/>
            </w:pPr>
            <w:r w:rsidRPr="009330D0">
              <w:t>0</w:t>
            </w:r>
          </w:p>
        </w:tc>
        <w:tc>
          <w:tcPr>
            <w:tcW w:w="1080" w:type="dxa"/>
            <w:vAlign w:val="center"/>
          </w:tcPr>
          <w:p w14:paraId="3FEF2B0F" w14:textId="77777777" w:rsidR="00954FE8" w:rsidRPr="00744E2E" w:rsidRDefault="00954FE8" w:rsidP="00D92368">
            <w:pPr>
              <w:tabs>
                <w:tab w:val="left" w:pos="-1440"/>
              </w:tabs>
              <w:spacing w:after="0" w:line="276" w:lineRule="auto"/>
              <w:jc w:val="center"/>
            </w:pPr>
            <w:r w:rsidRPr="009330D0">
              <w:t>1</w:t>
            </w:r>
          </w:p>
        </w:tc>
      </w:tr>
      <w:tr w:rsidR="00954FE8" w:rsidRPr="00744E2E" w14:paraId="3CC2F748" w14:textId="77777777" w:rsidTr="00D92368">
        <w:tc>
          <w:tcPr>
            <w:tcW w:w="4770" w:type="dxa"/>
            <w:vAlign w:val="center"/>
          </w:tcPr>
          <w:p w14:paraId="06A6CE02" w14:textId="77777777" w:rsidR="00954FE8" w:rsidRPr="00744E2E" w:rsidRDefault="00954FE8" w:rsidP="00D92368">
            <w:pPr>
              <w:tabs>
                <w:tab w:val="left" w:pos="-1440"/>
              </w:tabs>
              <w:spacing w:after="0" w:line="276" w:lineRule="auto"/>
            </w:pPr>
            <w:r w:rsidRPr="00744E2E">
              <w:rPr>
                <w:i/>
                <w:iCs/>
              </w:rPr>
              <w:t>Epinephelus faciatus</w:t>
            </w:r>
            <w:r w:rsidRPr="00744E2E">
              <w:t xml:space="preserve"> (blacktip grouper)</w:t>
            </w:r>
          </w:p>
        </w:tc>
        <w:tc>
          <w:tcPr>
            <w:tcW w:w="1170" w:type="dxa"/>
            <w:vAlign w:val="center"/>
          </w:tcPr>
          <w:p w14:paraId="4839DC59"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6EC70FF5"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65BC0ABC" w14:textId="77777777" w:rsidR="00954FE8" w:rsidRPr="00744E2E" w:rsidRDefault="00954FE8" w:rsidP="00D92368">
            <w:pPr>
              <w:tabs>
                <w:tab w:val="left" w:pos="-1440"/>
              </w:tabs>
              <w:spacing w:after="0" w:line="276" w:lineRule="auto"/>
              <w:jc w:val="center"/>
            </w:pPr>
            <w:r w:rsidRPr="009330D0">
              <w:t>0</w:t>
            </w:r>
          </w:p>
        </w:tc>
        <w:tc>
          <w:tcPr>
            <w:tcW w:w="1080" w:type="dxa"/>
            <w:vAlign w:val="center"/>
          </w:tcPr>
          <w:p w14:paraId="79F4BB50" w14:textId="77777777" w:rsidR="00954FE8" w:rsidRPr="00744E2E" w:rsidRDefault="00954FE8" w:rsidP="00D92368">
            <w:pPr>
              <w:tabs>
                <w:tab w:val="left" w:pos="-1440"/>
              </w:tabs>
              <w:spacing w:after="0" w:line="276" w:lineRule="auto"/>
              <w:jc w:val="center"/>
            </w:pPr>
            <w:r w:rsidRPr="009330D0">
              <w:t>1</w:t>
            </w:r>
          </w:p>
        </w:tc>
      </w:tr>
      <w:tr w:rsidR="00954FE8" w:rsidRPr="00744E2E" w14:paraId="27DE3768" w14:textId="77777777" w:rsidTr="00D92368">
        <w:tc>
          <w:tcPr>
            <w:tcW w:w="4770" w:type="dxa"/>
            <w:vAlign w:val="center"/>
          </w:tcPr>
          <w:p w14:paraId="1E954B84" w14:textId="77777777" w:rsidR="00954FE8" w:rsidRPr="00744E2E" w:rsidRDefault="00954FE8" w:rsidP="00D92368">
            <w:pPr>
              <w:tabs>
                <w:tab w:val="left" w:pos="-1440"/>
              </w:tabs>
              <w:spacing w:after="0" w:line="276" w:lineRule="auto"/>
            </w:pPr>
            <w:r w:rsidRPr="00744E2E">
              <w:rPr>
                <w:i/>
                <w:iCs/>
              </w:rPr>
              <w:t>E. quernus</w:t>
            </w:r>
            <w:r w:rsidRPr="00744E2E">
              <w:t xml:space="preserve"> (sea bass)</w:t>
            </w:r>
          </w:p>
        </w:tc>
        <w:tc>
          <w:tcPr>
            <w:tcW w:w="1170" w:type="dxa"/>
            <w:vAlign w:val="center"/>
          </w:tcPr>
          <w:p w14:paraId="607ECFEE"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7BFBDA83"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07FAD9DD" w14:textId="77777777" w:rsidR="00954FE8" w:rsidRPr="00744E2E" w:rsidRDefault="00954FE8" w:rsidP="00D92368">
            <w:pPr>
              <w:tabs>
                <w:tab w:val="left" w:pos="-1440"/>
              </w:tabs>
              <w:spacing w:after="0" w:line="276" w:lineRule="auto"/>
              <w:jc w:val="center"/>
            </w:pPr>
            <w:r w:rsidRPr="009330D0">
              <w:t>1</w:t>
            </w:r>
          </w:p>
        </w:tc>
        <w:tc>
          <w:tcPr>
            <w:tcW w:w="1080" w:type="dxa"/>
            <w:vAlign w:val="center"/>
          </w:tcPr>
          <w:p w14:paraId="3D84B9F1" w14:textId="77777777" w:rsidR="00954FE8" w:rsidRPr="00744E2E" w:rsidRDefault="00954FE8" w:rsidP="00D92368">
            <w:pPr>
              <w:tabs>
                <w:tab w:val="left" w:pos="-1440"/>
              </w:tabs>
              <w:spacing w:after="0" w:line="276" w:lineRule="auto"/>
              <w:jc w:val="center"/>
            </w:pPr>
            <w:r w:rsidRPr="009330D0">
              <w:t>1</w:t>
            </w:r>
          </w:p>
        </w:tc>
      </w:tr>
      <w:tr w:rsidR="00954FE8" w:rsidRPr="00744E2E" w14:paraId="0174F4CC" w14:textId="77777777" w:rsidTr="00D92368">
        <w:tc>
          <w:tcPr>
            <w:tcW w:w="4770" w:type="dxa"/>
            <w:vAlign w:val="center"/>
          </w:tcPr>
          <w:p w14:paraId="130056FE" w14:textId="77777777" w:rsidR="00954FE8" w:rsidRPr="00744E2E" w:rsidRDefault="00954FE8" w:rsidP="00D92368">
            <w:pPr>
              <w:tabs>
                <w:tab w:val="left" w:pos="-1440"/>
              </w:tabs>
              <w:spacing w:after="0" w:line="276" w:lineRule="auto"/>
            </w:pPr>
            <w:r w:rsidRPr="00744E2E">
              <w:rPr>
                <w:i/>
                <w:iCs/>
              </w:rPr>
              <w:t>Etelis carbunculus</w:t>
            </w:r>
            <w:r w:rsidRPr="00744E2E">
              <w:t xml:space="preserve"> (red snapper) </w:t>
            </w:r>
          </w:p>
        </w:tc>
        <w:tc>
          <w:tcPr>
            <w:tcW w:w="1170" w:type="dxa"/>
            <w:vAlign w:val="center"/>
          </w:tcPr>
          <w:p w14:paraId="0F160952"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5B70475C"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7D6E7394" w14:textId="77777777" w:rsidR="00954FE8" w:rsidRPr="00744E2E" w:rsidRDefault="00954FE8" w:rsidP="00D92368">
            <w:pPr>
              <w:tabs>
                <w:tab w:val="left" w:pos="-1440"/>
              </w:tabs>
              <w:spacing w:after="0" w:line="276" w:lineRule="auto"/>
              <w:jc w:val="center"/>
            </w:pPr>
            <w:r w:rsidRPr="009330D0">
              <w:t>1</w:t>
            </w:r>
          </w:p>
        </w:tc>
        <w:tc>
          <w:tcPr>
            <w:tcW w:w="1080" w:type="dxa"/>
            <w:vAlign w:val="center"/>
          </w:tcPr>
          <w:p w14:paraId="1154E8D5" w14:textId="77777777" w:rsidR="00954FE8" w:rsidRPr="00744E2E" w:rsidRDefault="00954FE8" w:rsidP="00D92368">
            <w:pPr>
              <w:tabs>
                <w:tab w:val="left" w:pos="-1440"/>
              </w:tabs>
              <w:spacing w:after="0" w:line="276" w:lineRule="auto"/>
              <w:jc w:val="center"/>
            </w:pPr>
            <w:r w:rsidRPr="009330D0">
              <w:t>1</w:t>
            </w:r>
          </w:p>
        </w:tc>
      </w:tr>
      <w:tr w:rsidR="00954FE8" w:rsidRPr="00744E2E" w14:paraId="1A2519AF" w14:textId="77777777" w:rsidTr="00D92368">
        <w:tc>
          <w:tcPr>
            <w:tcW w:w="4770" w:type="dxa"/>
            <w:vAlign w:val="center"/>
          </w:tcPr>
          <w:p w14:paraId="7EDFD92C" w14:textId="77777777" w:rsidR="00954FE8" w:rsidRPr="00744E2E" w:rsidRDefault="00954FE8" w:rsidP="00D92368">
            <w:pPr>
              <w:tabs>
                <w:tab w:val="left" w:pos="-1440"/>
              </w:tabs>
              <w:spacing w:after="0" w:line="276" w:lineRule="auto"/>
            </w:pPr>
            <w:r w:rsidRPr="00744E2E">
              <w:rPr>
                <w:i/>
                <w:iCs/>
              </w:rPr>
              <w:t>E. coruscans</w:t>
            </w:r>
            <w:r w:rsidRPr="00744E2E">
              <w:t xml:space="preserve"> (red snapper)</w:t>
            </w:r>
          </w:p>
        </w:tc>
        <w:tc>
          <w:tcPr>
            <w:tcW w:w="1170" w:type="dxa"/>
            <w:vAlign w:val="center"/>
          </w:tcPr>
          <w:p w14:paraId="6C9B6D7C"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21C42735"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7D20EB26" w14:textId="77777777" w:rsidR="00954FE8" w:rsidRPr="00744E2E" w:rsidRDefault="00954FE8" w:rsidP="00D92368">
            <w:pPr>
              <w:tabs>
                <w:tab w:val="left" w:pos="-1440"/>
              </w:tabs>
              <w:spacing w:after="0" w:line="276" w:lineRule="auto"/>
              <w:jc w:val="center"/>
            </w:pPr>
            <w:r w:rsidRPr="009330D0">
              <w:t>1</w:t>
            </w:r>
          </w:p>
        </w:tc>
        <w:tc>
          <w:tcPr>
            <w:tcW w:w="1080" w:type="dxa"/>
            <w:vAlign w:val="center"/>
          </w:tcPr>
          <w:p w14:paraId="72EA1B45" w14:textId="77777777" w:rsidR="00954FE8" w:rsidRPr="00744E2E" w:rsidRDefault="00954FE8" w:rsidP="00D92368">
            <w:pPr>
              <w:tabs>
                <w:tab w:val="left" w:pos="-1440"/>
              </w:tabs>
              <w:spacing w:after="0" w:line="276" w:lineRule="auto"/>
              <w:jc w:val="center"/>
            </w:pPr>
            <w:r w:rsidRPr="009330D0">
              <w:t>1</w:t>
            </w:r>
          </w:p>
        </w:tc>
      </w:tr>
      <w:tr w:rsidR="00954FE8" w:rsidRPr="00744E2E" w14:paraId="492CFE04" w14:textId="77777777" w:rsidTr="00D92368">
        <w:tc>
          <w:tcPr>
            <w:tcW w:w="4770" w:type="dxa"/>
            <w:vAlign w:val="center"/>
          </w:tcPr>
          <w:p w14:paraId="1C570C8B" w14:textId="77777777" w:rsidR="00954FE8" w:rsidRPr="00744E2E" w:rsidRDefault="00954FE8" w:rsidP="00D92368">
            <w:pPr>
              <w:tabs>
                <w:tab w:val="left" w:pos="-1440"/>
              </w:tabs>
              <w:spacing w:after="0" w:line="276" w:lineRule="auto"/>
            </w:pPr>
            <w:r w:rsidRPr="00744E2E">
              <w:rPr>
                <w:i/>
                <w:iCs/>
              </w:rPr>
              <w:t>Lethrinus amboinensis</w:t>
            </w:r>
            <w:r w:rsidRPr="00744E2E">
              <w:t xml:space="preserve"> (ambon emperor)</w:t>
            </w:r>
          </w:p>
        </w:tc>
        <w:tc>
          <w:tcPr>
            <w:tcW w:w="1170" w:type="dxa"/>
            <w:vAlign w:val="center"/>
          </w:tcPr>
          <w:p w14:paraId="5288EC4A"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69DDAAC5"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77ED4A3D" w14:textId="77777777" w:rsidR="00954FE8" w:rsidRPr="00744E2E" w:rsidRDefault="00954FE8" w:rsidP="00D92368">
            <w:pPr>
              <w:tabs>
                <w:tab w:val="left" w:pos="-1440"/>
              </w:tabs>
              <w:spacing w:after="0" w:line="276" w:lineRule="auto"/>
              <w:jc w:val="center"/>
            </w:pPr>
            <w:r w:rsidRPr="009330D0">
              <w:t>0</w:t>
            </w:r>
          </w:p>
        </w:tc>
        <w:tc>
          <w:tcPr>
            <w:tcW w:w="1080" w:type="dxa"/>
            <w:vAlign w:val="center"/>
          </w:tcPr>
          <w:p w14:paraId="6545FDF8" w14:textId="77777777" w:rsidR="00954FE8" w:rsidRPr="00744E2E" w:rsidRDefault="00954FE8" w:rsidP="00D92368">
            <w:pPr>
              <w:tabs>
                <w:tab w:val="left" w:pos="-1440"/>
              </w:tabs>
              <w:spacing w:after="0" w:line="276" w:lineRule="auto"/>
              <w:jc w:val="center"/>
            </w:pPr>
            <w:r w:rsidRPr="009330D0">
              <w:t>1</w:t>
            </w:r>
          </w:p>
        </w:tc>
      </w:tr>
      <w:tr w:rsidR="00954FE8" w:rsidRPr="00744E2E" w14:paraId="7C5E7ECC" w14:textId="77777777" w:rsidTr="00D92368">
        <w:tc>
          <w:tcPr>
            <w:tcW w:w="4770" w:type="dxa"/>
            <w:vAlign w:val="center"/>
          </w:tcPr>
          <w:p w14:paraId="5E19C102" w14:textId="77777777" w:rsidR="00954FE8" w:rsidRPr="00744E2E" w:rsidRDefault="00954FE8" w:rsidP="00D92368">
            <w:pPr>
              <w:tabs>
                <w:tab w:val="left" w:pos="-1440"/>
              </w:tabs>
              <w:spacing w:after="0" w:line="276" w:lineRule="auto"/>
            </w:pPr>
            <w:r w:rsidRPr="00744E2E">
              <w:rPr>
                <w:i/>
                <w:iCs/>
              </w:rPr>
              <w:t>L. rubrioperculatus</w:t>
            </w:r>
            <w:r w:rsidRPr="00744E2E">
              <w:t xml:space="preserve"> (redgill emperor)</w:t>
            </w:r>
          </w:p>
        </w:tc>
        <w:tc>
          <w:tcPr>
            <w:tcW w:w="1170" w:type="dxa"/>
            <w:vAlign w:val="center"/>
          </w:tcPr>
          <w:p w14:paraId="1D0E569A"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4A1D0280"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55F5B6F3" w14:textId="77777777" w:rsidR="00954FE8" w:rsidRPr="00744E2E" w:rsidRDefault="00954FE8" w:rsidP="00D92368">
            <w:pPr>
              <w:tabs>
                <w:tab w:val="left" w:pos="-1440"/>
              </w:tabs>
              <w:spacing w:after="0" w:line="276" w:lineRule="auto"/>
              <w:jc w:val="center"/>
            </w:pPr>
            <w:r w:rsidRPr="009330D0">
              <w:t>0</w:t>
            </w:r>
          </w:p>
        </w:tc>
        <w:tc>
          <w:tcPr>
            <w:tcW w:w="1080" w:type="dxa"/>
            <w:vAlign w:val="center"/>
          </w:tcPr>
          <w:p w14:paraId="4E7868EF" w14:textId="77777777" w:rsidR="00954FE8" w:rsidRPr="00744E2E" w:rsidRDefault="00954FE8" w:rsidP="00D92368">
            <w:pPr>
              <w:tabs>
                <w:tab w:val="left" w:pos="-1440"/>
              </w:tabs>
              <w:spacing w:after="0" w:line="276" w:lineRule="auto"/>
              <w:jc w:val="center"/>
            </w:pPr>
            <w:r w:rsidRPr="009330D0">
              <w:t>1</w:t>
            </w:r>
          </w:p>
        </w:tc>
      </w:tr>
      <w:tr w:rsidR="00954FE8" w:rsidRPr="00744E2E" w14:paraId="7BA9F3DE" w14:textId="77777777" w:rsidTr="00D92368">
        <w:tc>
          <w:tcPr>
            <w:tcW w:w="4770" w:type="dxa"/>
            <w:vAlign w:val="center"/>
          </w:tcPr>
          <w:p w14:paraId="5033607A" w14:textId="77777777" w:rsidR="00954FE8" w:rsidRPr="00744E2E" w:rsidRDefault="00954FE8" w:rsidP="00D92368">
            <w:pPr>
              <w:tabs>
                <w:tab w:val="left" w:pos="-1440"/>
              </w:tabs>
              <w:spacing w:after="0" w:line="276" w:lineRule="auto"/>
            </w:pPr>
            <w:r w:rsidRPr="00744E2E">
              <w:rPr>
                <w:i/>
                <w:iCs/>
              </w:rPr>
              <w:lastRenderedPageBreak/>
              <w:t>Lutjanus kasmira</w:t>
            </w:r>
            <w:r w:rsidRPr="00744E2E">
              <w:t xml:space="preserve"> (blueline snapper)</w:t>
            </w:r>
          </w:p>
        </w:tc>
        <w:tc>
          <w:tcPr>
            <w:tcW w:w="1170" w:type="dxa"/>
            <w:vAlign w:val="center"/>
          </w:tcPr>
          <w:p w14:paraId="5E0918A3"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1E0309C5"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759A9B43" w14:textId="77777777" w:rsidR="00954FE8" w:rsidRPr="00744E2E" w:rsidRDefault="00954FE8" w:rsidP="00D92368">
            <w:pPr>
              <w:tabs>
                <w:tab w:val="left" w:pos="-1440"/>
              </w:tabs>
              <w:spacing w:after="0" w:line="276" w:lineRule="auto"/>
              <w:jc w:val="center"/>
            </w:pPr>
            <w:r w:rsidRPr="009330D0">
              <w:t>1</w:t>
            </w:r>
          </w:p>
        </w:tc>
        <w:tc>
          <w:tcPr>
            <w:tcW w:w="1080" w:type="dxa"/>
            <w:vAlign w:val="center"/>
          </w:tcPr>
          <w:p w14:paraId="47434B3B" w14:textId="77777777" w:rsidR="00954FE8" w:rsidRPr="00744E2E" w:rsidRDefault="00954FE8" w:rsidP="00D92368">
            <w:pPr>
              <w:tabs>
                <w:tab w:val="left" w:pos="-1440"/>
              </w:tabs>
              <w:spacing w:after="0" w:line="276" w:lineRule="auto"/>
              <w:jc w:val="center"/>
            </w:pPr>
            <w:r w:rsidRPr="009330D0">
              <w:t>1</w:t>
            </w:r>
          </w:p>
        </w:tc>
      </w:tr>
      <w:tr w:rsidR="00954FE8" w:rsidRPr="00744E2E" w14:paraId="102AF51B" w14:textId="77777777" w:rsidTr="00D92368">
        <w:tc>
          <w:tcPr>
            <w:tcW w:w="4770" w:type="dxa"/>
            <w:vAlign w:val="center"/>
          </w:tcPr>
          <w:p w14:paraId="41FD78E5" w14:textId="77777777" w:rsidR="00954FE8" w:rsidRPr="00744E2E" w:rsidRDefault="00954FE8" w:rsidP="00D92368">
            <w:pPr>
              <w:tabs>
                <w:tab w:val="left" w:pos="-1440"/>
              </w:tabs>
              <w:spacing w:after="0" w:line="276" w:lineRule="auto"/>
            </w:pPr>
            <w:r w:rsidRPr="00744E2E">
              <w:rPr>
                <w:i/>
                <w:iCs/>
              </w:rPr>
              <w:t>Pristipomoides auricilla</w:t>
            </w:r>
            <w:r w:rsidRPr="00744E2E">
              <w:t xml:space="preserve"> (yellowtail snapper)</w:t>
            </w:r>
          </w:p>
        </w:tc>
        <w:tc>
          <w:tcPr>
            <w:tcW w:w="1170" w:type="dxa"/>
            <w:vAlign w:val="center"/>
          </w:tcPr>
          <w:p w14:paraId="3413BCBD"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743C6670"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4C32D757" w14:textId="77777777" w:rsidR="00954FE8" w:rsidRPr="00744E2E" w:rsidRDefault="00954FE8" w:rsidP="00D92368">
            <w:pPr>
              <w:tabs>
                <w:tab w:val="left" w:pos="-1440"/>
              </w:tabs>
              <w:spacing w:after="0" w:line="276" w:lineRule="auto"/>
              <w:jc w:val="center"/>
            </w:pPr>
            <w:r w:rsidRPr="009330D0">
              <w:t>0</w:t>
            </w:r>
          </w:p>
        </w:tc>
        <w:tc>
          <w:tcPr>
            <w:tcW w:w="1080" w:type="dxa"/>
            <w:vAlign w:val="center"/>
          </w:tcPr>
          <w:p w14:paraId="557BF9CC" w14:textId="77777777" w:rsidR="00954FE8" w:rsidRPr="00744E2E" w:rsidRDefault="00954FE8" w:rsidP="00D92368">
            <w:pPr>
              <w:tabs>
                <w:tab w:val="left" w:pos="-1440"/>
              </w:tabs>
              <w:spacing w:after="0" w:line="276" w:lineRule="auto"/>
              <w:jc w:val="center"/>
            </w:pPr>
            <w:r w:rsidRPr="009330D0">
              <w:t>1</w:t>
            </w:r>
          </w:p>
        </w:tc>
      </w:tr>
      <w:tr w:rsidR="00954FE8" w:rsidRPr="00744E2E" w14:paraId="6DD55986" w14:textId="77777777" w:rsidTr="00D92368">
        <w:tc>
          <w:tcPr>
            <w:tcW w:w="4770" w:type="dxa"/>
            <w:vAlign w:val="center"/>
          </w:tcPr>
          <w:p w14:paraId="5B09D929" w14:textId="77777777" w:rsidR="00954FE8" w:rsidRPr="00744E2E" w:rsidRDefault="00954FE8" w:rsidP="00D92368">
            <w:pPr>
              <w:tabs>
                <w:tab w:val="left" w:pos="-1440"/>
              </w:tabs>
              <w:spacing w:after="0" w:line="276" w:lineRule="auto"/>
            </w:pPr>
            <w:r w:rsidRPr="00744E2E">
              <w:rPr>
                <w:i/>
                <w:iCs/>
              </w:rPr>
              <w:t>P. filamentosus</w:t>
            </w:r>
            <w:r w:rsidRPr="00744E2E">
              <w:t xml:space="preserve"> (pink snapper)</w:t>
            </w:r>
          </w:p>
        </w:tc>
        <w:tc>
          <w:tcPr>
            <w:tcW w:w="1170" w:type="dxa"/>
            <w:vAlign w:val="center"/>
          </w:tcPr>
          <w:p w14:paraId="23DCD742"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6A3ABEE3"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6ABA0858" w14:textId="77777777" w:rsidR="00954FE8" w:rsidRPr="00744E2E" w:rsidRDefault="00954FE8" w:rsidP="00D92368">
            <w:pPr>
              <w:tabs>
                <w:tab w:val="left" w:pos="-1440"/>
              </w:tabs>
              <w:spacing w:after="0" w:line="276" w:lineRule="auto"/>
              <w:jc w:val="center"/>
            </w:pPr>
            <w:r w:rsidRPr="009330D0">
              <w:t>1</w:t>
            </w:r>
          </w:p>
        </w:tc>
        <w:tc>
          <w:tcPr>
            <w:tcW w:w="1080" w:type="dxa"/>
            <w:vAlign w:val="center"/>
          </w:tcPr>
          <w:p w14:paraId="7DDEF7CC" w14:textId="77777777" w:rsidR="00954FE8" w:rsidRPr="00744E2E" w:rsidRDefault="00954FE8" w:rsidP="00D92368">
            <w:pPr>
              <w:tabs>
                <w:tab w:val="left" w:pos="-1440"/>
              </w:tabs>
              <w:spacing w:after="0" w:line="276" w:lineRule="auto"/>
              <w:jc w:val="center"/>
            </w:pPr>
            <w:r w:rsidRPr="009330D0">
              <w:t>1</w:t>
            </w:r>
          </w:p>
        </w:tc>
      </w:tr>
      <w:tr w:rsidR="00954FE8" w:rsidRPr="00744E2E" w14:paraId="181EC3B7" w14:textId="77777777" w:rsidTr="00D92368">
        <w:tc>
          <w:tcPr>
            <w:tcW w:w="4770" w:type="dxa"/>
            <w:vAlign w:val="center"/>
          </w:tcPr>
          <w:p w14:paraId="2CD852CE" w14:textId="77777777" w:rsidR="00954FE8" w:rsidRPr="00744E2E" w:rsidRDefault="00954FE8" w:rsidP="00D92368">
            <w:pPr>
              <w:tabs>
                <w:tab w:val="left" w:pos="-1440"/>
              </w:tabs>
              <w:spacing w:after="0" w:line="276" w:lineRule="auto"/>
            </w:pPr>
            <w:r w:rsidRPr="00744E2E">
              <w:rPr>
                <w:i/>
                <w:iCs/>
              </w:rPr>
              <w:t>P. flavipinnis</w:t>
            </w:r>
            <w:r w:rsidRPr="00744E2E">
              <w:t xml:space="preserve"> (yelloweye snapper)</w:t>
            </w:r>
          </w:p>
        </w:tc>
        <w:tc>
          <w:tcPr>
            <w:tcW w:w="1170" w:type="dxa"/>
            <w:vAlign w:val="center"/>
          </w:tcPr>
          <w:p w14:paraId="01ED7CAF"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0ED502DE"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1CDBC875" w14:textId="77777777" w:rsidR="00954FE8" w:rsidRPr="00744E2E" w:rsidRDefault="00954FE8" w:rsidP="00D92368">
            <w:pPr>
              <w:tabs>
                <w:tab w:val="left" w:pos="-1440"/>
              </w:tabs>
              <w:spacing w:after="0" w:line="276" w:lineRule="auto"/>
              <w:jc w:val="center"/>
            </w:pPr>
            <w:r w:rsidRPr="009330D0">
              <w:t>0</w:t>
            </w:r>
          </w:p>
        </w:tc>
        <w:tc>
          <w:tcPr>
            <w:tcW w:w="1080" w:type="dxa"/>
            <w:vAlign w:val="center"/>
          </w:tcPr>
          <w:p w14:paraId="36A5F7C3" w14:textId="77777777" w:rsidR="00954FE8" w:rsidRPr="00744E2E" w:rsidRDefault="00954FE8" w:rsidP="00D92368">
            <w:pPr>
              <w:tabs>
                <w:tab w:val="left" w:pos="-1440"/>
              </w:tabs>
              <w:spacing w:after="0" w:line="276" w:lineRule="auto"/>
              <w:jc w:val="center"/>
            </w:pPr>
            <w:r w:rsidRPr="009330D0">
              <w:t>1</w:t>
            </w:r>
          </w:p>
        </w:tc>
      </w:tr>
      <w:tr w:rsidR="00954FE8" w:rsidRPr="00744E2E" w14:paraId="1F90A9B2" w14:textId="77777777" w:rsidTr="00D92368">
        <w:tc>
          <w:tcPr>
            <w:tcW w:w="4770" w:type="dxa"/>
            <w:vAlign w:val="center"/>
          </w:tcPr>
          <w:p w14:paraId="6F470F15" w14:textId="77777777" w:rsidR="00954FE8" w:rsidRPr="00744E2E" w:rsidRDefault="00954FE8" w:rsidP="00D92368">
            <w:pPr>
              <w:tabs>
                <w:tab w:val="left" w:pos="-1440"/>
              </w:tabs>
              <w:spacing w:after="0" w:line="276" w:lineRule="auto"/>
            </w:pPr>
            <w:r w:rsidRPr="00744E2E">
              <w:rPr>
                <w:i/>
                <w:iCs/>
              </w:rPr>
              <w:t>P. seiboldi</w:t>
            </w:r>
            <w:r w:rsidRPr="00744E2E">
              <w:t xml:space="preserve"> (pink snapper)</w:t>
            </w:r>
          </w:p>
        </w:tc>
        <w:tc>
          <w:tcPr>
            <w:tcW w:w="1170" w:type="dxa"/>
            <w:vAlign w:val="center"/>
          </w:tcPr>
          <w:p w14:paraId="141A7D09"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573B8508"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216B57AE" w14:textId="77777777" w:rsidR="00954FE8" w:rsidRPr="00744E2E" w:rsidRDefault="00954FE8" w:rsidP="00D92368">
            <w:pPr>
              <w:tabs>
                <w:tab w:val="left" w:pos="-1440"/>
              </w:tabs>
              <w:spacing w:after="0" w:line="276" w:lineRule="auto"/>
              <w:jc w:val="center"/>
            </w:pPr>
            <w:r w:rsidRPr="009330D0">
              <w:t>1</w:t>
            </w:r>
          </w:p>
        </w:tc>
        <w:tc>
          <w:tcPr>
            <w:tcW w:w="1080" w:type="dxa"/>
            <w:vAlign w:val="center"/>
          </w:tcPr>
          <w:p w14:paraId="2E0F6489" w14:textId="77777777" w:rsidR="00954FE8" w:rsidRPr="00744E2E" w:rsidRDefault="00954FE8" w:rsidP="00D92368">
            <w:pPr>
              <w:tabs>
                <w:tab w:val="left" w:pos="-1440"/>
              </w:tabs>
              <w:spacing w:after="0" w:line="276" w:lineRule="auto"/>
              <w:jc w:val="center"/>
            </w:pPr>
            <w:r w:rsidRPr="009330D0">
              <w:t>1</w:t>
            </w:r>
          </w:p>
        </w:tc>
      </w:tr>
      <w:tr w:rsidR="00954FE8" w:rsidRPr="00744E2E" w14:paraId="10218418" w14:textId="77777777" w:rsidTr="00D92368">
        <w:tc>
          <w:tcPr>
            <w:tcW w:w="4770" w:type="dxa"/>
            <w:vAlign w:val="center"/>
          </w:tcPr>
          <w:p w14:paraId="0BCAE7E9" w14:textId="77777777" w:rsidR="00954FE8" w:rsidRPr="00744E2E" w:rsidRDefault="00954FE8" w:rsidP="00D92368">
            <w:pPr>
              <w:tabs>
                <w:tab w:val="left" w:pos="-1440"/>
              </w:tabs>
              <w:spacing w:after="0" w:line="276" w:lineRule="auto"/>
            </w:pPr>
            <w:r w:rsidRPr="00744E2E">
              <w:rPr>
                <w:i/>
                <w:iCs/>
              </w:rPr>
              <w:t>P. zonatus</w:t>
            </w:r>
            <w:r w:rsidRPr="00744E2E">
              <w:t xml:space="preserve"> (snapper)</w:t>
            </w:r>
          </w:p>
        </w:tc>
        <w:tc>
          <w:tcPr>
            <w:tcW w:w="1170" w:type="dxa"/>
            <w:vAlign w:val="center"/>
          </w:tcPr>
          <w:p w14:paraId="022F8BBF"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7510D767"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22249364" w14:textId="77777777" w:rsidR="00954FE8" w:rsidRPr="00744E2E" w:rsidRDefault="00954FE8" w:rsidP="00D92368">
            <w:pPr>
              <w:tabs>
                <w:tab w:val="left" w:pos="-1440"/>
              </w:tabs>
              <w:spacing w:after="0" w:line="276" w:lineRule="auto"/>
              <w:jc w:val="center"/>
            </w:pPr>
            <w:r w:rsidRPr="009330D0">
              <w:t>0</w:t>
            </w:r>
          </w:p>
        </w:tc>
        <w:tc>
          <w:tcPr>
            <w:tcW w:w="1080" w:type="dxa"/>
            <w:vAlign w:val="center"/>
          </w:tcPr>
          <w:p w14:paraId="70372F61" w14:textId="77777777" w:rsidR="00954FE8" w:rsidRPr="00744E2E" w:rsidRDefault="00954FE8" w:rsidP="00D92368">
            <w:pPr>
              <w:tabs>
                <w:tab w:val="left" w:pos="-1440"/>
              </w:tabs>
              <w:spacing w:after="0" w:line="276" w:lineRule="auto"/>
              <w:jc w:val="center"/>
            </w:pPr>
            <w:r w:rsidRPr="009330D0">
              <w:t>1</w:t>
            </w:r>
          </w:p>
        </w:tc>
      </w:tr>
      <w:tr w:rsidR="00954FE8" w:rsidRPr="00744E2E" w14:paraId="36F9534D" w14:textId="77777777" w:rsidTr="00D92368">
        <w:tc>
          <w:tcPr>
            <w:tcW w:w="4770" w:type="dxa"/>
            <w:vAlign w:val="center"/>
          </w:tcPr>
          <w:p w14:paraId="70D536E7" w14:textId="77777777" w:rsidR="00954FE8" w:rsidRPr="00744E2E" w:rsidRDefault="00954FE8" w:rsidP="00D92368">
            <w:pPr>
              <w:tabs>
                <w:tab w:val="left" w:pos="-1440"/>
              </w:tabs>
              <w:spacing w:after="0" w:line="276" w:lineRule="auto"/>
            </w:pPr>
            <w:r w:rsidRPr="00744E2E">
              <w:rPr>
                <w:i/>
                <w:iCs/>
              </w:rPr>
              <w:t>Pseudocaranx dentex</w:t>
            </w:r>
            <w:r w:rsidRPr="00744E2E">
              <w:t xml:space="preserve"> (thicklip trevally)</w:t>
            </w:r>
          </w:p>
        </w:tc>
        <w:tc>
          <w:tcPr>
            <w:tcW w:w="1170" w:type="dxa"/>
            <w:vAlign w:val="center"/>
          </w:tcPr>
          <w:p w14:paraId="3EA81FDF"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52DB93D7"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4CC3732D" w14:textId="77777777" w:rsidR="00954FE8" w:rsidRPr="00744E2E" w:rsidRDefault="00954FE8" w:rsidP="00D92368">
            <w:pPr>
              <w:tabs>
                <w:tab w:val="left" w:pos="-1440"/>
              </w:tabs>
              <w:spacing w:after="0" w:line="276" w:lineRule="auto"/>
              <w:jc w:val="center"/>
            </w:pPr>
            <w:r w:rsidRPr="009330D0">
              <w:t>1</w:t>
            </w:r>
          </w:p>
        </w:tc>
        <w:tc>
          <w:tcPr>
            <w:tcW w:w="1080" w:type="dxa"/>
            <w:vAlign w:val="center"/>
          </w:tcPr>
          <w:p w14:paraId="0126578C" w14:textId="77777777" w:rsidR="00954FE8" w:rsidRPr="00744E2E" w:rsidRDefault="00954FE8" w:rsidP="00D92368">
            <w:pPr>
              <w:tabs>
                <w:tab w:val="left" w:pos="-1440"/>
              </w:tabs>
              <w:spacing w:after="0" w:line="276" w:lineRule="auto"/>
              <w:jc w:val="center"/>
            </w:pPr>
            <w:r w:rsidRPr="009330D0">
              <w:t>1</w:t>
            </w:r>
          </w:p>
        </w:tc>
      </w:tr>
      <w:tr w:rsidR="00954FE8" w:rsidRPr="00744E2E" w14:paraId="1F579DA5" w14:textId="77777777" w:rsidTr="00D92368">
        <w:tc>
          <w:tcPr>
            <w:tcW w:w="4770" w:type="dxa"/>
            <w:vAlign w:val="center"/>
          </w:tcPr>
          <w:p w14:paraId="15FD88B8" w14:textId="77777777" w:rsidR="00954FE8" w:rsidRPr="00744E2E" w:rsidRDefault="00954FE8" w:rsidP="00D92368">
            <w:pPr>
              <w:tabs>
                <w:tab w:val="left" w:pos="-1440"/>
              </w:tabs>
              <w:spacing w:after="0" w:line="276" w:lineRule="auto"/>
            </w:pPr>
            <w:r w:rsidRPr="00744E2E">
              <w:rPr>
                <w:i/>
                <w:iCs/>
              </w:rPr>
              <w:t>Seriola dumerili</w:t>
            </w:r>
            <w:r w:rsidRPr="00744E2E">
              <w:t xml:space="preserve"> (amberjack)</w:t>
            </w:r>
          </w:p>
        </w:tc>
        <w:tc>
          <w:tcPr>
            <w:tcW w:w="1170" w:type="dxa"/>
            <w:vAlign w:val="center"/>
          </w:tcPr>
          <w:p w14:paraId="3A72AE52"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5C965176"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0DBFF543" w14:textId="77777777" w:rsidR="00954FE8" w:rsidRPr="00744E2E" w:rsidRDefault="00954FE8" w:rsidP="00D92368">
            <w:pPr>
              <w:tabs>
                <w:tab w:val="left" w:pos="-1440"/>
              </w:tabs>
              <w:spacing w:after="0" w:line="276" w:lineRule="auto"/>
              <w:jc w:val="center"/>
            </w:pPr>
            <w:r w:rsidRPr="009330D0">
              <w:t>0</w:t>
            </w:r>
          </w:p>
        </w:tc>
        <w:tc>
          <w:tcPr>
            <w:tcW w:w="1080" w:type="dxa"/>
            <w:vAlign w:val="center"/>
          </w:tcPr>
          <w:p w14:paraId="1830B334" w14:textId="77777777" w:rsidR="00954FE8" w:rsidRPr="00744E2E" w:rsidRDefault="00954FE8" w:rsidP="00D92368">
            <w:pPr>
              <w:tabs>
                <w:tab w:val="left" w:pos="-1440"/>
              </w:tabs>
              <w:spacing w:after="0" w:line="276" w:lineRule="auto"/>
              <w:jc w:val="center"/>
            </w:pPr>
            <w:r w:rsidRPr="009330D0">
              <w:t>1</w:t>
            </w:r>
          </w:p>
        </w:tc>
      </w:tr>
      <w:tr w:rsidR="00954FE8" w:rsidRPr="00744E2E" w14:paraId="41675A90" w14:textId="77777777" w:rsidTr="00D92368">
        <w:tc>
          <w:tcPr>
            <w:tcW w:w="4770" w:type="dxa"/>
            <w:vAlign w:val="center"/>
          </w:tcPr>
          <w:p w14:paraId="7F478EEA" w14:textId="77777777" w:rsidR="00954FE8" w:rsidRPr="00744E2E" w:rsidRDefault="00954FE8" w:rsidP="00D92368">
            <w:pPr>
              <w:tabs>
                <w:tab w:val="left" w:pos="-1440"/>
              </w:tabs>
              <w:spacing w:after="0" w:line="276" w:lineRule="auto"/>
            </w:pPr>
            <w:r w:rsidRPr="00744E2E">
              <w:rPr>
                <w:i/>
                <w:iCs/>
              </w:rPr>
              <w:t>Variola louti</w:t>
            </w:r>
            <w:r w:rsidRPr="00744E2E">
              <w:t xml:space="preserve"> (lunartail grouper)</w:t>
            </w:r>
          </w:p>
        </w:tc>
        <w:tc>
          <w:tcPr>
            <w:tcW w:w="1170" w:type="dxa"/>
            <w:vAlign w:val="center"/>
          </w:tcPr>
          <w:p w14:paraId="7742AE40"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5423C835"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7BC475F0" w14:textId="77777777" w:rsidR="00954FE8" w:rsidRPr="00744E2E" w:rsidRDefault="00954FE8" w:rsidP="00D92368">
            <w:pPr>
              <w:tabs>
                <w:tab w:val="left" w:pos="-1440"/>
              </w:tabs>
              <w:spacing w:after="0" w:line="276" w:lineRule="auto"/>
              <w:jc w:val="center"/>
            </w:pPr>
            <w:r w:rsidRPr="009330D0">
              <w:t>0</w:t>
            </w:r>
          </w:p>
        </w:tc>
        <w:tc>
          <w:tcPr>
            <w:tcW w:w="1080" w:type="dxa"/>
            <w:vAlign w:val="center"/>
          </w:tcPr>
          <w:p w14:paraId="3AED6C7A" w14:textId="77777777" w:rsidR="00954FE8" w:rsidRPr="00744E2E" w:rsidRDefault="00954FE8" w:rsidP="00D92368">
            <w:pPr>
              <w:tabs>
                <w:tab w:val="left" w:pos="-1440"/>
              </w:tabs>
              <w:spacing w:after="0" w:line="276" w:lineRule="auto"/>
              <w:jc w:val="center"/>
            </w:pPr>
            <w:r w:rsidRPr="009330D0">
              <w:t>1</w:t>
            </w:r>
          </w:p>
        </w:tc>
      </w:tr>
      <w:tr w:rsidR="00954FE8" w:rsidRPr="00744E2E" w14:paraId="0ED582D7" w14:textId="77777777" w:rsidTr="00D92368">
        <w:tc>
          <w:tcPr>
            <w:tcW w:w="4770" w:type="dxa"/>
            <w:vAlign w:val="center"/>
          </w:tcPr>
          <w:p w14:paraId="350A22C6" w14:textId="77777777" w:rsidR="00954FE8" w:rsidRPr="00744E2E" w:rsidRDefault="00954FE8" w:rsidP="00D92368">
            <w:pPr>
              <w:tabs>
                <w:tab w:val="left" w:pos="-1440"/>
              </w:tabs>
              <w:spacing w:after="0" w:line="276" w:lineRule="auto"/>
            </w:pPr>
            <w:r w:rsidRPr="00744E2E">
              <w:rPr>
                <w:i/>
                <w:iCs/>
              </w:rPr>
              <w:t>Beryx splendens</w:t>
            </w:r>
            <w:r w:rsidRPr="00744E2E">
              <w:t xml:space="preserve"> (alfonsin)</w:t>
            </w:r>
          </w:p>
        </w:tc>
        <w:tc>
          <w:tcPr>
            <w:tcW w:w="1170" w:type="dxa"/>
            <w:vAlign w:val="center"/>
          </w:tcPr>
          <w:p w14:paraId="60E4E550"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483E10AB" w14:textId="77777777" w:rsidR="00954FE8" w:rsidRPr="00744E2E" w:rsidRDefault="00954FE8" w:rsidP="00D92368">
            <w:pPr>
              <w:tabs>
                <w:tab w:val="left" w:pos="-1440"/>
              </w:tabs>
              <w:spacing w:after="0" w:line="276" w:lineRule="auto"/>
              <w:jc w:val="center"/>
            </w:pPr>
            <w:r w:rsidRPr="009330D0">
              <w:t>1</w:t>
            </w:r>
          </w:p>
        </w:tc>
        <w:tc>
          <w:tcPr>
            <w:tcW w:w="1170" w:type="dxa"/>
            <w:vAlign w:val="center"/>
          </w:tcPr>
          <w:p w14:paraId="10124B76" w14:textId="77777777" w:rsidR="00954FE8" w:rsidRPr="00744E2E" w:rsidRDefault="00954FE8" w:rsidP="00D92368">
            <w:pPr>
              <w:tabs>
                <w:tab w:val="left" w:pos="-1440"/>
              </w:tabs>
              <w:spacing w:after="0" w:line="276" w:lineRule="auto"/>
              <w:jc w:val="center"/>
            </w:pPr>
            <w:r w:rsidRPr="009330D0">
              <w:t>2</w:t>
            </w:r>
          </w:p>
        </w:tc>
        <w:tc>
          <w:tcPr>
            <w:tcW w:w="1080" w:type="dxa"/>
            <w:vAlign w:val="center"/>
          </w:tcPr>
          <w:p w14:paraId="28E5B174" w14:textId="77777777" w:rsidR="00954FE8" w:rsidRPr="00744E2E" w:rsidRDefault="00954FE8" w:rsidP="00D92368">
            <w:pPr>
              <w:tabs>
                <w:tab w:val="left" w:pos="-1440"/>
              </w:tabs>
              <w:spacing w:after="0" w:line="276" w:lineRule="auto"/>
              <w:jc w:val="center"/>
            </w:pPr>
            <w:r w:rsidRPr="009330D0">
              <w:t>2</w:t>
            </w:r>
          </w:p>
        </w:tc>
      </w:tr>
      <w:tr w:rsidR="00954FE8" w:rsidRPr="00744E2E" w14:paraId="5FBACC17" w14:textId="77777777" w:rsidTr="00D92368">
        <w:tc>
          <w:tcPr>
            <w:tcW w:w="4770" w:type="dxa"/>
            <w:vAlign w:val="center"/>
          </w:tcPr>
          <w:p w14:paraId="30092176" w14:textId="77777777" w:rsidR="00954FE8" w:rsidRPr="00744E2E" w:rsidRDefault="00954FE8" w:rsidP="00D92368">
            <w:pPr>
              <w:tabs>
                <w:tab w:val="left" w:pos="-1440"/>
              </w:tabs>
              <w:spacing w:after="0" w:line="276" w:lineRule="auto"/>
            </w:pPr>
            <w:r w:rsidRPr="00744E2E">
              <w:rPr>
                <w:i/>
                <w:iCs/>
              </w:rPr>
              <w:t>Hyperoglyphe japonica</w:t>
            </w:r>
            <w:r w:rsidRPr="00744E2E">
              <w:t xml:space="preserve"> (ratfish/butterfish)</w:t>
            </w:r>
          </w:p>
        </w:tc>
        <w:tc>
          <w:tcPr>
            <w:tcW w:w="1170" w:type="dxa"/>
            <w:vAlign w:val="center"/>
          </w:tcPr>
          <w:p w14:paraId="69557DE9"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0FCC4FE1"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2C21245C" w14:textId="77777777" w:rsidR="00954FE8" w:rsidRPr="00744E2E" w:rsidRDefault="00954FE8" w:rsidP="00D92368">
            <w:pPr>
              <w:tabs>
                <w:tab w:val="left" w:pos="-1440"/>
              </w:tabs>
              <w:spacing w:after="0" w:line="276" w:lineRule="auto"/>
              <w:jc w:val="center"/>
            </w:pPr>
            <w:r w:rsidRPr="009330D0">
              <w:t>0</w:t>
            </w:r>
          </w:p>
        </w:tc>
        <w:tc>
          <w:tcPr>
            <w:tcW w:w="1080" w:type="dxa"/>
            <w:vAlign w:val="center"/>
          </w:tcPr>
          <w:p w14:paraId="0E7CAB0D" w14:textId="77777777" w:rsidR="00954FE8" w:rsidRPr="00744E2E" w:rsidRDefault="00954FE8" w:rsidP="00D92368">
            <w:pPr>
              <w:tabs>
                <w:tab w:val="left" w:pos="-1440"/>
              </w:tabs>
              <w:spacing w:after="0" w:line="276" w:lineRule="auto"/>
              <w:jc w:val="center"/>
            </w:pPr>
            <w:r w:rsidRPr="009330D0">
              <w:t>1</w:t>
            </w:r>
          </w:p>
        </w:tc>
      </w:tr>
      <w:tr w:rsidR="00954FE8" w:rsidRPr="00744E2E" w14:paraId="183DC870" w14:textId="77777777" w:rsidTr="00D92368">
        <w:tc>
          <w:tcPr>
            <w:tcW w:w="4770" w:type="dxa"/>
            <w:vAlign w:val="center"/>
          </w:tcPr>
          <w:p w14:paraId="1C347B4E" w14:textId="77777777" w:rsidR="00954FE8" w:rsidRPr="00744E2E" w:rsidRDefault="00954FE8" w:rsidP="00D92368">
            <w:pPr>
              <w:tabs>
                <w:tab w:val="left" w:pos="-1440"/>
              </w:tabs>
              <w:spacing w:after="0" w:line="276" w:lineRule="auto"/>
            </w:pPr>
            <w:r w:rsidRPr="00744E2E">
              <w:rPr>
                <w:i/>
                <w:iCs/>
              </w:rPr>
              <w:t>Pseudopentaceros richardsoni</w:t>
            </w:r>
            <w:r w:rsidRPr="00744E2E">
              <w:t xml:space="preserve"> (armorhead)</w:t>
            </w:r>
          </w:p>
        </w:tc>
        <w:tc>
          <w:tcPr>
            <w:tcW w:w="1170" w:type="dxa"/>
            <w:vAlign w:val="center"/>
          </w:tcPr>
          <w:p w14:paraId="246B16DC" w14:textId="77777777" w:rsidR="00954FE8" w:rsidRPr="00744E2E" w:rsidRDefault="00954FE8" w:rsidP="00D92368">
            <w:pPr>
              <w:tabs>
                <w:tab w:val="left" w:pos="-1440"/>
              </w:tabs>
              <w:spacing w:after="0" w:line="276" w:lineRule="auto"/>
              <w:jc w:val="center"/>
            </w:pPr>
            <w:r w:rsidRPr="009330D0">
              <w:t>0</w:t>
            </w:r>
          </w:p>
        </w:tc>
        <w:tc>
          <w:tcPr>
            <w:tcW w:w="1170" w:type="dxa"/>
            <w:vAlign w:val="center"/>
          </w:tcPr>
          <w:p w14:paraId="3B58C040" w14:textId="77777777" w:rsidR="00954FE8" w:rsidRPr="00744E2E" w:rsidRDefault="00954FE8" w:rsidP="00D92368">
            <w:pPr>
              <w:tabs>
                <w:tab w:val="left" w:pos="-1440"/>
              </w:tabs>
              <w:spacing w:after="0" w:line="276" w:lineRule="auto"/>
              <w:jc w:val="center"/>
            </w:pPr>
            <w:r w:rsidRPr="009330D0">
              <w:t>1</w:t>
            </w:r>
          </w:p>
        </w:tc>
        <w:tc>
          <w:tcPr>
            <w:tcW w:w="1170" w:type="dxa"/>
            <w:vAlign w:val="center"/>
          </w:tcPr>
          <w:p w14:paraId="56D43848" w14:textId="77777777" w:rsidR="00954FE8" w:rsidRPr="00744E2E" w:rsidRDefault="00954FE8" w:rsidP="00D92368">
            <w:pPr>
              <w:tabs>
                <w:tab w:val="left" w:pos="-1440"/>
              </w:tabs>
              <w:spacing w:after="0" w:line="276" w:lineRule="auto"/>
              <w:jc w:val="center"/>
            </w:pPr>
            <w:r w:rsidRPr="009330D0">
              <w:t>1</w:t>
            </w:r>
          </w:p>
        </w:tc>
        <w:tc>
          <w:tcPr>
            <w:tcW w:w="1080" w:type="dxa"/>
            <w:vAlign w:val="center"/>
          </w:tcPr>
          <w:p w14:paraId="2680049D" w14:textId="77777777" w:rsidR="00954FE8" w:rsidRPr="00744E2E" w:rsidRDefault="00954FE8" w:rsidP="00D92368">
            <w:pPr>
              <w:tabs>
                <w:tab w:val="left" w:pos="-1440"/>
              </w:tabs>
              <w:spacing w:after="0" w:line="276" w:lineRule="auto"/>
              <w:jc w:val="center"/>
            </w:pPr>
            <w:r w:rsidRPr="009330D0">
              <w:t>3</w:t>
            </w:r>
          </w:p>
        </w:tc>
      </w:tr>
    </w:tbl>
    <w:p w14:paraId="153F3C85" w14:textId="77777777" w:rsidR="00954FE8" w:rsidRDefault="00954FE8" w:rsidP="00954FE8">
      <w:pPr>
        <w:pStyle w:val="Heading4"/>
        <w:numPr>
          <w:ilvl w:val="3"/>
          <w:numId w:val="28"/>
        </w:numPr>
        <w:spacing w:before="120"/>
      </w:pPr>
      <w:r>
        <w:t>Crustaceans</w:t>
      </w:r>
    </w:p>
    <w:p w14:paraId="360166E6" w14:textId="77777777" w:rsidR="00954FE8" w:rsidRDefault="00954FE8" w:rsidP="00954FE8">
      <w:pPr>
        <w:spacing w:before="120" w:after="120"/>
      </w:pPr>
      <w:r>
        <w:t>EFH for crustacean MUS was originally designated in Amendment 10 to the Crustaceans FMP (64 FR 19067, April 19, 1999). EFH definitions were also approved for deep water shrimp through an amendment to the Crustaceans FMP in 2008 (73 FR 70603, November 21, 2008).</w:t>
      </w:r>
    </w:p>
    <w:p w14:paraId="6ED56250" w14:textId="77777777" w:rsidR="00954FE8" w:rsidRDefault="00954FE8" w:rsidP="00954FE8">
      <w:pPr>
        <w:pStyle w:val="Caption"/>
        <w:spacing w:after="120"/>
      </w:pPr>
      <w:bookmarkStart w:id="47" w:name="_Toc27138807"/>
      <w:r>
        <w:t xml:space="preserve">Table </w:t>
      </w:r>
      <w:r w:rsidR="00004561">
        <w:fldChar w:fldCharType="begin"/>
      </w:r>
      <w:r w:rsidR="00004561">
        <w:instrText xml:space="preserve"> SEQ Table \* ARABIC </w:instrText>
      </w:r>
      <w:r w:rsidR="00004561">
        <w:fldChar w:fldCharType="separate"/>
      </w:r>
      <w:r>
        <w:rPr>
          <w:noProof/>
        </w:rPr>
        <w:t>41</w:t>
      </w:r>
      <w:r w:rsidR="00004561">
        <w:rPr>
          <w:noProof/>
        </w:rPr>
        <w:fldChar w:fldCharType="end"/>
      </w:r>
      <w:r>
        <w:t>. Level of EFH information available for former and current W. Pacific crustacean MUS</w:t>
      </w:r>
      <w:bookmarkEnd w:id="4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5220"/>
        <w:gridCol w:w="990"/>
        <w:gridCol w:w="990"/>
        <w:gridCol w:w="1170"/>
        <w:gridCol w:w="990"/>
      </w:tblGrid>
      <w:tr w:rsidR="00954FE8" w:rsidRPr="00744E2E" w14:paraId="2E6E86A7" w14:textId="77777777" w:rsidTr="00D92368">
        <w:trPr>
          <w:tblHeader/>
          <w:jc w:val="center"/>
        </w:trPr>
        <w:tc>
          <w:tcPr>
            <w:tcW w:w="5220" w:type="dxa"/>
            <w:vAlign w:val="center"/>
          </w:tcPr>
          <w:p w14:paraId="0B299253" w14:textId="77777777" w:rsidR="00954FE8" w:rsidRPr="00744E2E" w:rsidRDefault="00954FE8" w:rsidP="00D92368">
            <w:pPr>
              <w:tabs>
                <w:tab w:val="left" w:pos="-1440"/>
              </w:tabs>
              <w:spacing w:before="40" w:after="40" w:line="276" w:lineRule="auto"/>
              <w:jc w:val="center"/>
              <w:rPr>
                <w:b/>
                <w:bCs/>
              </w:rPr>
            </w:pPr>
            <w:r w:rsidRPr="00744E2E">
              <w:rPr>
                <w:b/>
                <w:bCs/>
              </w:rPr>
              <w:t>Life History Stage</w:t>
            </w:r>
          </w:p>
        </w:tc>
        <w:tc>
          <w:tcPr>
            <w:tcW w:w="990" w:type="dxa"/>
            <w:vAlign w:val="center"/>
          </w:tcPr>
          <w:p w14:paraId="54DF25FC" w14:textId="77777777" w:rsidR="00954FE8" w:rsidRPr="00744E2E" w:rsidRDefault="00954FE8" w:rsidP="00D92368">
            <w:pPr>
              <w:tabs>
                <w:tab w:val="left" w:pos="-1440"/>
              </w:tabs>
              <w:spacing w:before="40" w:after="40" w:line="276" w:lineRule="auto"/>
              <w:jc w:val="center"/>
              <w:rPr>
                <w:b/>
                <w:bCs/>
              </w:rPr>
            </w:pPr>
            <w:r w:rsidRPr="00744E2E">
              <w:rPr>
                <w:b/>
                <w:bCs/>
              </w:rPr>
              <w:t>Eggs</w:t>
            </w:r>
          </w:p>
        </w:tc>
        <w:tc>
          <w:tcPr>
            <w:tcW w:w="990" w:type="dxa"/>
            <w:vAlign w:val="center"/>
          </w:tcPr>
          <w:p w14:paraId="0FC1185B" w14:textId="77777777" w:rsidR="00954FE8" w:rsidRPr="00744E2E" w:rsidRDefault="00954FE8" w:rsidP="00D92368">
            <w:pPr>
              <w:tabs>
                <w:tab w:val="left" w:pos="-1440"/>
              </w:tabs>
              <w:spacing w:before="40" w:after="40" w:line="276" w:lineRule="auto"/>
              <w:jc w:val="center"/>
              <w:rPr>
                <w:b/>
                <w:bCs/>
              </w:rPr>
            </w:pPr>
            <w:r w:rsidRPr="00744E2E">
              <w:rPr>
                <w:b/>
                <w:bCs/>
              </w:rPr>
              <w:t>Larvae</w:t>
            </w:r>
          </w:p>
        </w:tc>
        <w:tc>
          <w:tcPr>
            <w:tcW w:w="1170" w:type="dxa"/>
            <w:vAlign w:val="center"/>
          </w:tcPr>
          <w:p w14:paraId="7DD00C6F" w14:textId="77777777" w:rsidR="00954FE8" w:rsidRPr="00744E2E" w:rsidRDefault="00954FE8" w:rsidP="00D92368">
            <w:pPr>
              <w:tabs>
                <w:tab w:val="left" w:pos="-1440"/>
              </w:tabs>
              <w:spacing w:before="40" w:after="40" w:line="276" w:lineRule="auto"/>
              <w:jc w:val="center"/>
              <w:rPr>
                <w:b/>
                <w:bCs/>
              </w:rPr>
            </w:pPr>
            <w:r w:rsidRPr="00744E2E">
              <w:rPr>
                <w:b/>
                <w:bCs/>
              </w:rPr>
              <w:t>Juvenile</w:t>
            </w:r>
          </w:p>
        </w:tc>
        <w:tc>
          <w:tcPr>
            <w:tcW w:w="990" w:type="dxa"/>
            <w:vAlign w:val="center"/>
          </w:tcPr>
          <w:p w14:paraId="3179F310" w14:textId="77777777" w:rsidR="00954FE8" w:rsidRPr="00744E2E" w:rsidRDefault="00954FE8" w:rsidP="00D92368">
            <w:pPr>
              <w:tabs>
                <w:tab w:val="left" w:pos="-1440"/>
              </w:tabs>
              <w:spacing w:before="40" w:after="40" w:line="276" w:lineRule="auto"/>
              <w:jc w:val="center"/>
              <w:rPr>
                <w:b/>
                <w:bCs/>
              </w:rPr>
            </w:pPr>
            <w:r w:rsidRPr="00744E2E">
              <w:rPr>
                <w:b/>
                <w:bCs/>
              </w:rPr>
              <w:t>Adult</w:t>
            </w:r>
          </w:p>
        </w:tc>
      </w:tr>
      <w:tr w:rsidR="00954FE8" w:rsidRPr="00744E2E" w14:paraId="0AC8DE8F" w14:textId="77777777" w:rsidTr="00D92368">
        <w:trPr>
          <w:jc w:val="center"/>
        </w:trPr>
        <w:tc>
          <w:tcPr>
            <w:tcW w:w="5220" w:type="dxa"/>
            <w:vAlign w:val="center"/>
          </w:tcPr>
          <w:p w14:paraId="61308657" w14:textId="77777777" w:rsidR="00954FE8" w:rsidRPr="00744E2E" w:rsidRDefault="00954FE8" w:rsidP="00D92368">
            <w:pPr>
              <w:tabs>
                <w:tab w:val="left" w:pos="-1440"/>
              </w:tabs>
              <w:spacing w:after="0" w:line="276" w:lineRule="auto"/>
            </w:pPr>
            <w:r w:rsidRPr="00744E2E">
              <w:t>Spiny lobster (</w:t>
            </w:r>
            <w:r w:rsidRPr="00744E2E">
              <w:rPr>
                <w:i/>
                <w:iCs/>
              </w:rPr>
              <w:t>Panulirus marginatus</w:t>
            </w:r>
            <w:r w:rsidRPr="00744E2E">
              <w:t>)</w:t>
            </w:r>
          </w:p>
        </w:tc>
        <w:tc>
          <w:tcPr>
            <w:tcW w:w="990" w:type="dxa"/>
            <w:vAlign w:val="center"/>
          </w:tcPr>
          <w:p w14:paraId="1D9E90FF" w14:textId="77777777" w:rsidR="00954FE8" w:rsidRPr="00744E2E" w:rsidRDefault="00954FE8" w:rsidP="00D92368">
            <w:pPr>
              <w:tabs>
                <w:tab w:val="left" w:pos="-1440"/>
              </w:tabs>
              <w:spacing w:after="0" w:line="276" w:lineRule="auto"/>
              <w:jc w:val="center"/>
            </w:pPr>
            <w:r w:rsidRPr="00744E2E">
              <w:t>2</w:t>
            </w:r>
          </w:p>
        </w:tc>
        <w:tc>
          <w:tcPr>
            <w:tcW w:w="990" w:type="dxa"/>
            <w:vAlign w:val="center"/>
          </w:tcPr>
          <w:p w14:paraId="672D54DC" w14:textId="77777777" w:rsidR="00954FE8" w:rsidRPr="00744E2E" w:rsidRDefault="00954FE8" w:rsidP="00D92368">
            <w:pPr>
              <w:tabs>
                <w:tab w:val="left" w:pos="-1440"/>
              </w:tabs>
              <w:spacing w:after="0" w:line="276" w:lineRule="auto"/>
              <w:jc w:val="center"/>
            </w:pPr>
            <w:r w:rsidRPr="00744E2E">
              <w:t>1</w:t>
            </w:r>
          </w:p>
        </w:tc>
        <w:tc>
          <w:tcPr>
            <w:tcW w:w="1170" w:type="dxa"/>
            <w:vAlign w:val="center"/>
          </w:tcPr>
          <w:p w14:paraId="511D6E09" w14:textId="77777777" w:rsidR="00954FE8" w:rsidRPr="00744E2E" w:rsidRDefault="00954FE8" w:rsidP="00D92368">
            <w:pPr>
              <w:tabs>
                <w:tab w:val="left" w:pos="-1440"/>
              </w:tabs>
              <w:spacing w:after="0" w:line="276" w:lineRule="auto"/>
              <w:jc w:val="center"/>
            </w:pPr>
            <w:r w:rsidRPr="00744E2E">
              <w:t>1-2</w:t>
            </w:r>
          </w:p>
        </w:tc>
        <w:tc>
          <w:tcPr>
            <w:tcW w:w="990" w:type="dxa"/>
            <w:vAlign w:val="center"/>
          </w:tcPr>
          <w:p w14:paraId="7113419C" w14:textId="77777777" w:rsidR="00954FE8" w:rsidRPr="00744E2E" w:rsidRDefault="00954FE8" w:rsidP="00D92368">
            <w:pPr>
              <w:tabs>
                <w:tab w:val="left" w:pos="-1440"/>
              </w:tabs>
              <w:spacing w:after="0" w:line="276" w:lineRule="auto"/>
              <w:jc w:val="center"/>
            </w:pPr>
            <w:r w:rsidRPr="00744E2E">
              <w:t>2-3</w:t>
            </w:r>
          </w:p>
        </w:tc>
      </w:tr>
      <w:tr w:rsidR="00954FE8" w:rsidRPr="00744E2E" w14:paraId="2BE4BF5B" w14:textId="77777777" w:rsidTr="00D92368">
        <w:trPr>
          <w:jc w:val="center"/>
        </w:trPr>
        <w:tc>
          <w:tcPr>
            <w:tcW w:w="5220" w:type="dxa"/>
            <w:vAlign w:val="center"/>
          </w:tcPr>
          <w:p w14:paraId="570EC22E" w14:textId="77777777" w:rsidR="00954FE8" w:rsidRPr="00744E2E" w:rsidRDefault="00954FE8" w:rsidP="00D92368">
            <w:pPr>
              <w:tabs>
                <w:tab w:val="left" w:pos="-1440"/>
              </w:tabs>
              <w:spacing w:after="0" w:line="276" w:lineRule="auto"/>
            </w:pPr>
            <w:r w:rsidRPr="00744E2E">
              <w:t>Spiny lobster (</w:t>
            </w:r>
            <w:r w:rsidRPr="00744E2E">
              <w:rPr>
                <w:i/>
                <w:iCs/>
              </w:rPr>
              <w:t>Panulirus pencillatus</w:t>
            </w:r>
            <w:r w:rsidRPr="00744E2E">
              <w:t>)</w:t>
            </w:r>
          </w:p>
        </w:tc>
        <w:tc>
          <w:tcPr>
            <w:tcW w:w="990" w:type="dxa"/>
            <w:vAlign w:val="center"/>
          </w:tcPr>
          <w:p w14:paraId="6C3C3B52" w14:textId="77777777" w:rsidR="00954FE8" w:rsidRPr="00744E2E" w:rsidRDefault="00954FE8" w:rsidP="00D92368">
            <w:pPr>
              <w:tabs>
                <w:tab w:val="left" w:pos="-1440"/>
              </w:tabs>
              <w:spacing w:after="0" w:line="276" w:lineRule="auto"/>
              <w:jc w:val="center"/>
            </w:pPr>
            <w:r w:rsidRPr="00744E2E">
              <w:t>1</w:t>
            </w:r>
          </w:p>
        </w:tc>
        <w:tc>
          <w:tcPr>
            <w:tcW w:w="990" w:type="dxa"/>
            <w:vAlign w:val="center"/>
          </w:tcPr>
          <w:p w14:paraId="5DBCA61C" w14:textId="77777777" w:rsidR="00954FE8" w:rsidRPr="00744E2E" w:rsidRDefault="00954FE8" w:rsidP="00D92368">
            <w:pPr>
              <w:tabs>
                <w:tab w:val="left" w:pos="-1440"/>
              </w:tabs>
              <w:spacing w:after="0" w:line="276" w:lineRule="auto"/>
              <w:jc w:val="center"/>
            </w:pPr>
            <w:r w:rsidRPr="00744E2E">
              <w:t>1</w:t>
            </w:r>
          </w:p>
        </w:tc>
        <w:tc>
          <w:tcPr>
            <w:tcW w:w="1170" w:type="dxa"/>
            <w:vAlign w:val="center"/>
          </w:tcPr>
          <w:p w14:paraId="293D5A9D" w14:textId="77777777" w:rsidR="00954FE8" w:rsidRPr="00744E2E" w:rsidRDefault="00954FE8" w:rsidP="00D92368">
            <w:pPr>
              <w:tabs>
                <w:tab w:val="left" w:pos="-1440"/>
              </w:tabs>
              <w:spacing w:after="0" w:line="276" w:lineRule="auto"/>
              <w:jc w:val="center"/>
            </w:pPr>
            <w:r w:rsidRPr="00744E2E">
              <w:t>1</w:t>
            </w:r>
          </w:p>
        </w:tc>
        <w:tc>
          <w:tcPr>
            <w:tcW w:w="990" w:type="dxa"/>
            <w:vAlign w:val="center"/>
          </w:tcPr>
          <w:p w14:paraId="31C9F5BA" w14:textId="77777777" w:rsidR="00954FE8" w:rsidRPr="00744E2E" w:rsidRDefault="00954FE8" w:rsidP="00D92368">
            <w:pPr>
              <w:tabs>
                <w:tab w:val="left" w:pos="-1440"/>
              </w:tabs>
              <w:spacing w:after="0" w:line="276" w:lineRule="auto"/>
              <w:jc w:val="center"/>
            </w:pPr>
            <w:r w:rsidRPr="00744E2E">
              <w:t>2</w:t>
            </w:r>
          </w:p>
        </w:tc>
      </w:tr>
      <w:tr w:rsidR="00954FE8" w:rsidRPr="00744E2E" w14:paraId="749A5FF6" w14:textId="77777777" w:rsidTr="00D92368">
        <w:trPr>
          <w:jc w:val="center"/>
        </w:trPr>
        <w:tc>
          <w:tcPr>
            <w:tcW w:w="5220" w:type="dxa"/>
            <w:vAlign w:val="center"/>
          </w:tcPr>
          <w:p w14:paraId="018DD749" w14:textId="77777777" w:rsidR="00954FE8" w:rsidRPr="00744E2E" w:rsidRDefault="00954FE8" w:rsidP="00D92368">
            <w:pPr>
              <w:tabs>
                <w:tab w:val="left" w:pos="-1440"/>
              </w:tabs>
              <w:spacing w:after="0" w:line="276" w:lineRule="auto"/>
            </w:pPr>
            <w:r w:rsidRPr="00744E2E">
              <w:t>Common slipper lobster (</w:t>
            </w:r>
            <w:r w:rsidRPr="00744E2E">
              <w:rPr>
                <w:i/>
                <w:iCs/>
              </w:rPr>
              <w:t>Scyllarides squammosus</w:t>
            </w:r>
            <w:r w:rsidRPr="00744E2E">
              <w:t>)</w:t>
            </w:r>
          </w:p>
        </w:tc>
        <w:tc>
          <w:tcPr>
            <w:tcW w:w="990" w:type="dxa"/>
            <w:vAlign w:val="center"/>
          </w:tcPr>
          <w:p w14:paraId="3988BB1A" w14:textId="77777777" w:rsidR="00954FE8" w:rsidRPr="00744E2E" w:rsidRDefault="00954FE8" w:rsidP="00D92368">
            <w:pPr>
              <w:tabs>
                <w:tab w:val="left" w:pos="-1440"/>
              </w:tabs>
              <w:spacing w:after="0" w:line="276" w:lineRule="auto"/>
              <w:jc w:val="center"/>
            </w:pPr>
            <w:r w:rsidRPr="00744E2E">
              <w:t>2</w:t>
            </w:r>
          </w:p>
        </w:tc>
        <w:tc>
          <w:tcPr>
            <w:tcW w:w="990" w:type="dxa"/>
            <w:vAlign w:val="center"/>
          </w:tcPr>
          <w:p w14:paraId="4D7E9509" w14:textId="77777777" w:rsidR="00954FE8" w:rsidRPr="00744E2E" w:rsidRDefault="00954FE8" w:rsidP="00D92368">
            <w:pPr>
              <w:tabs>
                <w:tab w:val="left" w:pos="-1440"/>
              </w:tabs>
              <w:spacing w:after="0" w:line="276" w:lineRule="auto"/>
              <w:jc w:val="center"/>
            </w:pPr>
            <w:r w:rsidRPr="00744E2E">
              <w:t>1</w:t>
            </w:r>
          </w:p>
        </w:tc>
        <w:tc>
          <w:tcPr>
            <w:tcW w:w="1170" w:type="dxa"/>
            <w:vAlign w:val="center"/>
          </w:tcPr>
          <w:p w14:paraId="0C284F3E" w14:textId="77777777" w:rsidR="00954FE8" w:rsidRPr="00744E2E" w:rsidRDefault="00954FE8" w:rsidP="00D92368">
            <w:pPr>
              <w:tabs>
                <w:tab w:val="left" w:pos="-1440"/>
              </w:tabs>
              <w:spacing w:after="0" w:line="276" w:lineRule="auto"/>
              <w:jc w:val="center"/>
            </w:pPr>
            <w:r w:rsidRPr="00744E2E">
              <w:t>1</w:t>
            </w:r>
          </w:p>
        </w:tc>
        <w:tc>
          <w:tcPr>
            <w:tcW w:w="990" w:type="dxa"/>
            <w:vAlign w:val="center"/>
          </w:tcPr>
          <w:p w14:paraId="0174B041" w14:textId="77777777" w:rsidR="00954FE8" w:rsidRPr="00744E2E" w:rsidRDefault="00954FE8" w:rsidP="00D92368">
            <w:pPr>
              <w:tabs>
                <w:tab w:val="left" w:pos="-1440"/>
              </w:tabs>
              <w:spacing w:after="0" w:line="276" w:lineRule="auto"/>
              <w:jc w:val="center"/>
            </w:pPr>
            <w:r w:rsidRPr="00744E2E">
              <w:t>2-3</w:t>
            </w:r>
          </w:p>
        </w:tc>
      </w:tr>
      <w:tr w:rsidR="00954FE8" w:rsidRPr="00744E2E" w14:paraId="0FE7575F" w14:textId="77777777" w:rsidTr="00D92368">
        <w:trPr>
          <w:jc w:val="center"/>
        </w:trPr>
        <w:tc>
          <w:tcPr>
            <w:tcW w:w="5220" w:type="dxa"/>
            <w:vAlign w:val="center"/>
          </w:tcPr>
          <w:p w14:paraId="616062F7" w14:textId="77777777" w:rsidR="00954FE8" w:rsidRPr="00744E2E" w:rsidRDefault="00954FE8" w:rsidP="00D92368">
            <w:pPr>
              <w:tabs>
                <w:tab w:val="left" w:pos="-1440"/>
              </w:tabs>
              <w:spacing w:after="0" w:line="276" w:lineRule="auto"/>
            </w:pPr>
            <w:r w:rsidRPr="00744E2E">
              <w:t>Ridgeback slipper lobster (</w:t>
            </w:r>
            <w:r w:rsidRPr="00744E2E">
              <w:rPr>
                <w:i/>
                <w:iCs/>
              </w:rPr>
              <w:t>Scyllarides haanii</w:t>
            </w:r>
            <w:r w:rsidRPr="00744E2E">
              <w:t>)</w:t>
            </w:r>
          </w:p>
        </w:tc>
        <w:tc>
          <w:tcPr>
            <w:tcW w:w="990" w:type="dxa"/>
            <w:vAlign w:val="center"/>
          </w:tcPr>
          <w:p w14:paraId="49C19A30" w14:textId="77777777" w:rsidR="00954FE8" w:rsidRPr="00744E2E" w:rsidRDefault="00954FE8" w:rsidP="00D92368">
            <w:pPr>
              <w:tabs>
                <w:tab w:val="left" w:pos="-1440"/>
              </w:tabs>
              <w:spacing w:after="0" w:line="276" w:lineRule="auto"/>
              <w:jc w:val="center"/>
            </w:pPr>
            <w:r w:rsidRPr="00744E2E">
              <w:t>2</w:t>
            </w:r>
          </w:p>
        </w:tc>
        <w:tc>
          <w:tcPr>
            <w:tcW w:w="990" w:type="dxa"/>
            <w:vAlign w:val="center"/>
          </w:tcPr>
          <w:p w14:paraId="2344F1F7" w14:textId="77777777" w:rsidR="00954FE8" w:rsidRPr="00744E2E" w:rsidRDefault="00954FE8" w:rsidP="00D92368">
            <w:pPr>
              <w:tabs>
                <w:tab w:val="left" w:pos="-1440"/>
              </w:tabs>
              <w:spacing w:after="0" w:line="276" w:lineRule="auto"/>
              <w:jc w:val="center"/>
            </w:pPr>
            <w:r w:rsidRPr="00744E2E">
              <w:t>0</w:t>
            </w:r>
          </w:p>
        </w:tc>
        <w:tc>
          <w:tcPr>
            <w:tcW w:w="1170" w:type="dxa"/>
            <w:vAlign w:val="center"/>
          </w:tcPr>
          <w:p w14:paraId="270351FF" w14:textId="77777777" w:rsidR="00954FE8" w:rsidRPr="00744E2E" w:rsidRDefault="00954FE8" w:rsidP="00D92368">
            <w:pPr>
              <w:tabs>
                <w:tab w:val="left" w:pos="-1440"/>
              </w:tabs>
              <w:spacing w:after="0" w:line="276" w:lineRule="auto"/>
              <w:jc w:val="center"/>
            </w:pPr>
            <w:r w:rsidRPr="00744E2E">
              <w:t>1</w:t>
            </w:r>
          </w:p>
        </w:tc>
        <w:tc>
          <w:tcPr>
            <w:tcW w:w="990" w:type="dxa"/>
            <w:vAlign w:val="center"/>
          </w:tcPr>
          <w:p w14:paraId="456D5F21" w14:textId="77777777" w:rsidR="00954FE8" w:rsidRPr="00744E2E" w:rsidRDefault="00954FE8" w:rsidP="00D92368">
            <w:pPr>
              <w:tabs>
                <w:tab w:val="left" w:pos="-1440"/>
              </w:tabs>
              <w:spacing w:after="0" w:line="276" w:lineRule="auto"/>
              <w:jc w:val="center"/>
            </w:pPr>
            <w:r w:rsidRPr="00744E2E">
              <w:t>2-3</w:t>
            </w:r>
          </w:p>
        </w:tc>
      </w:tr>
      <w:tr w:rsidR="00954FE8" w:rsidRPr="00744E2E" w14:paraId="5CD78C8E" w14:textId="77777777" w:rsidTr="00D92368">
        <w:trPr>
          <w:jc w:val="center"/>
        </w:trPr>
        <w:tc>
          <w:tcPr>
            <w:tcW w:w="5220" w:type="dxa"/>
            <w:vAlign w:val="center"/>
          </w:tcPr>
          <w:p w14:paraId="390F9DF2" w14:textId="77777777" w:rsidR="00954FE8" w:rsidRPr="00744E2E" w:rsidRDefault="00954FE8" w:rsidP="00D92368">
            <w:pPr>
              <w:tabs>
                <w:tab w:val="left" w:pos="-1440"/>
              </w:tabs>
              <w:spacing w:after="0" w:line="276" w:lineRule="auto"/>
            </w:pPr>
            <w:r w:rsidRPr="00744E2E">
              <w:t>Chinese slipper lobster (</w:t>
            </w:r>
            <w:r w:rsidRPr="00744E2E">
              <w:rPr>
                <w:i/>
                <w:iCs/>
              </w:rPr>
              <w:t>Parribacus antarcticus</w:t>
            </w:r>
            <w:r w:rsidRPr="00744E2E">
              <w:t>)</w:t>
            </w:r>
          </w:p>
        </w:tc>
        <w:tc>
          <w:tcPr>
            <w:tcW w:w="990" w:type="dxa"/>
            <w:vAlign w:val="center"/>
          </w:tcPr>
          <w:p w14:paraId="272B1CDD" w14:textId="77777777" w:rsidR="00954FE8" w:rsidRPr="00744E2E" w:rsidRDefault="00954FE8" w:rsidP="00D92368">
            <w:pPr>
              <w:tabs>
                <w:tab w:val="left" w:pos="-1440"/>
              </w:tabs>
              <w:spacing w:after="0" w:line="276" w:lineRule="auto"/>
              <w:jc w:val="center"/>
            </w:pPr>
            <w:r w:rsidRPr="00744E2E">
              <w:t>2</w:t>
            </w:r>
          </w:p>
        </w:tc>
        <w:tc>
          <w:tcPr>
            <w:tcW w:w="990" w:type="dxa"/>
            <w:vAlign w:val="center"/>
          </w:tcPr>
          <w:p w14:paraId="3BFF1CDB" w14:textId="77777777" w:rsidR="00954FE8" w:rsidRPr="00744E2E" w:rsidRDefault="00954FE8" w:rsidP="00D92368">
            <w:pPr>
              <w:tabs>
                <w:tab w:val="left" w:pos="-1440"/>
              </w:tabs>
              <w:spacing w:after="0" w:line="276" w:lineRule="auto"/>
              <w:jc w:val="center"/>
            </w:pPr>
            <w:r w:rsidRPr="00744E2E">
              <w:t>0</w:t>
            </w:r>
          </w:p>
        </w:tc>
        <w:tc>
          <w:tcPr>
            <w:tcW w:w="1170" w:type="dxa"/>
            <w:vAlign w:val="center"/>
          </w:tcPr>
          <w:p w14:paraId="4502DDD7" w14:textId="77777777" w:rsidR="00954FE8" w:rsidRPr="00744E2E" w:rsidRDefault="00954FE8" w:rsidP="00D92368">
            <w:pPr>
              <w:tabs>
                <w:tab w:val="left" w:pos="-1440"/>
              </w:tabs>
              <w:spacing w:after="0" w:line="276" w:lineRule="auto"/>
              <w:jc w:val="center"/>
            </w:pPr>
            <w:r w:rsidRPr="00744E2E">
              <w:t>1</w:t>
            </w:r>
          </w:p>
        </w:tc>
        <w:tc>
          <w:tcPr>
            <w:tcW w:w="990" w:type="dxa"/>
            <w:vAlign w:val="center"/>
          </w:tcPr>
          <w:p w14:paraId="1A056A9B" w14:textId="77777777" w:rsidR="00954FE8" w:rsidRPr="00744E2E" w:rsidRDefault="00954FE8" w:rsidP="00D92368">
            <w:pPr>
              <w:tabs>
                <w:tab w:val="left" w:pos="-1440"/>
              </w:tabs>
              <w:spacing w:after="0" w:line="276" w:lineRule="auto"/>
              <w:jc w:val="center"/>
            </w:pPr>
            <w:r w:rsidRPr="00744E2E">
              <w:t>2-3</w:t>
            </w:r>
          </w:p>
        </w:tc>
      </w:tr>
      <w:tr w:rsidR="00954FE8" w:rsidRPr="00744E2E" w14:paraId="26405E0F" w14:textId="77777777" w:rsidTr="00D92368">
        <w:trPr>
          <w:jc w:val="center"/>
        </w:trPr>
        <w:tc>
          <w:tcPr>
            <w:tcW w:w="5220" w:type="dxa"/>
            <w:vAlign w:val="center"/>
          </w:tcPr>
          <w:p w14:paraId="54381208" w14:textId="77777777" w:rsidR="00954FE8" w:rsidRPr="00744E2E" w:rsidRDefault="00954FE8" w:rsidP="00D92368">
            <w:pPr>
              <w:tabs>
                <w:tab w:val="left" w:pos="-1440"/>
              </w:tabs>
              <w:spacing w:after="0" w:line="276" w:lineRule="auto"/>
            </w:pPr>
            <w:r w:rsidRPr="00744E2E">
              <w:t>Kona crab (</w:t>
            </w:r>
            <w:r w:rsidRPr="00744E2E">
              <w:rPr>
                <w:i/>
                <w:iCs/>
              </w:rPr>
              <w:t>Ranina ranina</w:t>
            </w:r>
            <w:r w:rsidRPr="00744E2E">
              <w:t>)</w:t>
            </w:r>
          </w:p>
        </w:tc>
        <w:tc>
          <w:tcPr>
            <w:tcW w:w="990" w:type="dxa"/>
            <w:vAlign w:val="center"/>
          </w:tcPr>
          <w:p w14:paraId="06188CB5" w14:textId="77777777" w:rsidR="00954FE8" w:rsidRPr="00744E2E" w:rsidRDefault="00954FE8" w:rsidP="00D92368">
            <w:pPr>
              <w:tabs>
                <w:tab w:val="left" w:pos="-1440"/>
              </w:tabs>
              <w:spacing w:after="0" w:line="276" w:lineRule="auto"/>
              <w:jc w:val="center"/>
            </w:pPr>
            <w:r w:rsidRPr="00744E2E">
              <w:t>1</w:t>
            </w:r>
          </w:p>
        </w:tc>
        <w:tc>
          <w:tcPr>
            <w:tcW w:w="990" w:type="dxa"/>
            <w:vAlign w:val="center"/>
          </w:tcPr>
          <w:p w14:paraId="76DAC063" w14:textId="77777777" w:rsidR="00954FE8" w:rsidRPr="00744E2E" w:rsidRDefault="00954FE8" w:rsidP="00D92368">
            <w:pPr>
              <w:tabs>
                <w:tab w:val="left" w:pos="-1440"/>
              </w:tabs>
              <w:spacing w:after="0" w:line="276" w:lineRule="auto"/>
              <w:jc w:val="center"/>
            </w:pPr>
            <w:r w:rsidRPr="00744E2E">
              <w:t>0</w:t>
            </w:r>
          </w:p>
        </w:tc>
        <w:tc>
          <w:tcPr>
            <w:tcW w:w="1170" w:type="dxa"/>
            <w:vAlign w:val="center"/>
          </w:tcPr>
          <w:p w14:paraId="41137E7D" w14:textId="77777777" w:rsidR="00954FE8" w:rsidRPr="00744E2E" w:rsidRDefault="00954FE8" w:rsidP="00D92368">
            <w:pPr>
              <w:tabs>
                <w:tab w:val="left" w:pos="-1440"/>
              </w:tabs>
              <w:spacing w:after="0" w:line="276" w:lineRule="auto"/>
              <w:jc w:val="center"/>
            </w:pPr>
            <w:r w:rsidRPr="00744E2E">
              <w:t>1</w:t>
            </w:r>
          </w:p>
        </w:tc>
        <w:tc>
          <w:tcPr>
            <w:tcW w:w="990" w:type="dxa"/>
            <w:vAlign w:val="center"/>
          </w:tcPr>
          <w:p w14:paraId="23E86A3D" w14:textId="77777777" w:rsidR="00954FE8" w:rsidRPr="00744E2E" w:rsidRDefault="00954FE8" w:rsidP="00D92368">
            <w:pPr>
              <w:tabs>
                <w:tab w:val="left" w:pos="-1440"/>
              </w:tabs>
              <w:spacing w:after="0" w:line="276" w:lineRule="auto"/>
              <w:jc w:val="center"/>
            </w:pPr>
            <w:r w:rsidRPr="00744E2E">
              <w:t>1-2</w:t>
            </w:r>
          </w:p>
        </w:tc>
      </w:tr>
    </w:tbl>
    <w:p w14:paraId="0E652C43" w14:textId="77777777" w:rsidR="00954FE8" w:rsidRDefault="00954FE8" w:rsidP="00954FE8">
      <w:pPr>
        <w:pStyle w:val="Heading3"/>
        <w:numPr>
          <w:ilvl w:val="2"/>
          <w:numId w:val="28"/>
        </w:numPr>
      </w:pPr>
      <w:bookmarkStart w:id="48" w:name="_Toc450895259"/>
      <w:bookmarkStart w:id="49" w:name="_Ref480186924"/>
      <w:bookmarkStart w:id="50" w:name="_Ref2581372"/>
      <w:bookmarkStart w:id="51" w:name="_Toc25820531"/>
      <w:r>
        <w:t>Research and Information Needs</w:t>
      </w:r>
      <w:bookmarkEnd w:id="48"/>
      <w:bookmarkEnd w:id="49"/>
      <w:bookmarkEnd w:id="50"/>
      <w:bookmarkEnd w:id="51"/>
    </w:p>
    <w:p w14:paraId="5A5FAC67" w14:textId="77777777" w:rsidR="00954FE8" w:rsidRDefault="00954FE8" w:rsidP="00954FE8">
      <w:pPr>
        <w:tabs>
          <w:tab w:val="left" w:pos="-1440"/>
        </w:tabs>
        <w:spacing w:before="120" w:after="120"/>
        <w:rPr>
          <w:b/>
          <w:bCs/>
        </w:rPr>
      </w:pPr>
      <w:r>
        <w:t>Based in part on the information provided in the tables above, the Council identified the following</w:t>
      </w:r>
      <w:r>
        <w:rPr>
          <w:b/>
          <w:bCs/>
        </w:rPr>
        <w:t xml:space="preserve"> </w:t>
      </w:r>
      <w:r>
        <w:t>scientific data that are needed to more effectively address the EFH provisions:</w:t>
      </w:r>
    </w:p>
    <w:p w14:paraId="2365CFC0" w14:textId="77777777" w:rsidR="00954FE8" w:rsidRDefault="00954FE8" w:rsidP="00954FE8">
      <w:pPr>
        <w:pStyle w:val="Heading4"/>
        <w:numPr>
          <w:ilvl w:val="3"/>
          <w:numId w:val="28"/>
        </w:numPr>
        <w:spacing w:before="120"/>
      </w:pPr>
      <w:r>
        <w:t xml:space="preserve">All FMP Fisheries </w:t>
      </w:r>
    </w:p>
    <w:p w14:paraId="13DFB48C" w14:textId="77777777" w:rsidR="00954FE8" w:rsidRDefault="00954FE8" w:rsidP="00954FE8">
      <w:pPr>
        <w:pStyle w:val="NoSpacing"/>
        <w:numPr>
          <w:ilvl w:val="0"/>
          <w:numId w:val="9"/>
        </w:numPr>
      </w:pPr>
      <w:r>
        <w:t>Distribution of early life history stages (eggs and larvae) of MUS by habitat.</w:t>
      </w:r>
    </w:p>
    <w:p w14:paraId="081E1064" w14:textId="77777777" w:rsidR="00954FE8" w:rsidRDefault="00954FE8" w:rsidP="00954FE8">
      <w:pPr>
        <w:pStyle w:val="NoSpacing"/>
        <w:numPr>
          <w:ilvl w:val="0"/>
          <w:numId w:val="9"/>
        </w:numPr>
      </w:pPr>
      <w:r>
        <w:t>Juvenile habitat (including physical, chemical, and biological features that determine suitable juvenile habitat).</w:t>
      </w:r>
    </w:p>
    <w:p w14:paraId="04678248" w14:textId="77777777" w:rsidR="00954FE8" w:rsidRDefault="00954FE8" w:rsidP="00954FE8">
      <w:pPr>
        <w:pStyle w:val="NoSpacing"/>
        <w:numPr>
          <w:ilvl w:val="0"/>
          <w:numId w:val="9"/>
        </w:numPr>
      </w:pPr>
      <w:r>
        <w:t>Food habits (feeding depth, major prey species etc.).</w:t>
      </w:r>
    </w:p>
    <w:p w14:paraId="11FDAF3E" w14:textId="77777777" w:rsidR="00954FE8" w:rsidRDefault="00954FE8" w:rsidP="00954FE8">
      <w:pPr>
        <w:pStyle w:val="NoSpacing"/>
        <w:numPr>
          <w:ilvl w:val="0"/>
          <w:numId w:val="9"/>
        </w:numPr>
      </w:pPr>
      <w:r>
        <w:t>Habitat-related densities for all MUS life history stages.</w:t>
      </w:r>
    </w:p>
    <w:p w14:paraId="4C38A202" w14:textId="77777777" w:rsidR="00954FE8" w:rsidRDefault="00954FE8" w:rsidP="00954FE8">
      <w:pPr>
        <w:pStyle w:val="NoSpacing"/>
        <w:numPr>
          <w:ilvl w:val="0"/>
          <w:numId w:val="9"/>
        </w:numPr>
      </w:pPr>
      <w:r>
        <w:t>Growth, reproduction, and survival rates for MUS within habitats.</w:t>
      </w:r>
    </w:p>
    <w:p w14:paraId="33AC0151" w14:textId="77777777" w:rsidR="00954FE8" w:rsidRDefault="00954FE8" w:rsidP="00954FE8">
      <w:pPr>
        <w:pStyle w:val="Heading4"/>
        <w:numPr>
          <w:ilvl w:val="3"/>
          <w:numId w:val="28"/>
        </w:numPr>
        <w:spacing w:before="120"/>
      </w:pPr>
      <w:r>
        <w:lastRenderedPageBreak/>
        <w:t xml:space="preserve">Bottomfish Fishery </w:t>
      </w:r>
    </w:p>
    <w:p w14:paraId="68BB4B0D" w14:textId="77777777" w:rsidR="00954FE8" w:rsidRDefault="00954FE8" w:rsidP="00954FE8">
      <w:pPr>
        <w:pStyle w:val="NoSpacing"/>
        <w:numPr>
          <w:ilvl w:val="0"/>
          <w:numId w:val="8"/>
        </w:numPr>
      </w:pPr>
      <w:r>
        <w:t>Inventory of marine habitats in the EEZ of the Western Pacific region.</w:t>
      </w:r>
    </w:p>
    <w:p w14:paraId="743B2EA0" w14:textId="77777777" w:rsidR="00954FE8" w:rsidRDefault="00954FE8" w:rsidP="00954FE8">
      <w:pPr>
        <w:pStyle w:val="NoSpacing"/>
        <w:numPr>
          <w:ilvl w:val="0"/>
          <w:numId w:val="8"/>
        </w:numPr>
      </w:pPr>
      <w:r>
        <w:t>Data to obtain a better SPR estimate for American Samoa’s bottomfish complex.</w:t>
      </w:r>
    </w:p>
    <w:p w14:paraId="1D78A876" w14:textId="77777777" w:rsidR="00954FE8" w:rsidRDefault="00954FE8" w:rsidP="00954FE8">
      <w:pPr>
        <w:pStyle w:val="NoSpacing"/>
        <w:numPr>
          <w:ilvl w:val="0"/>
          <w:numId w:val="8"/>
        </w:numPr>
      </w:pPr>
      <w:r>
        <w:t>Baseline (virgin stock) parameters (CPUE, percent immature) for the Guam/CNMI deep-water and shallow water bottomfish complexes.</w:t>
      </w:r>
    </w:p>
    <w:p w14:paraId="38E385EB" w14:textId="77777777" w:rsidR="00954FE8" w:rsidRDefault="00954FE8" w:rsidP="00954FE8">
      <w:pPr>
        <w:pStyle w:val="NoSpacing"/>
        <w:numPr>
          <w:ilvl w:val="0"/>
          <w:numId w:val="8"/>
        </w:numPr>
      </w:pPr>
      <w:r>
        <w:t>High resolution maps of bottom topography/currents/water masses/primary productivity.</w:t>
      </w:r>
    </w:p>
    <w:p w14:paraId="0B95540D" w14:textId="77777777" w:rsidR="00954FE8" w:rsidRDefault="00954FE8" w:rsidP="00954FE8">
      <w:pPr>
        <w:pStyle w:val="NoSpacing"/>
        <w:numPr>
          <w:ilvl w:val="0"/>
          <w:numId w:val="8"/>
        </w:numPr>
      </w:pPr>
      <w:r>
        <w:t>Habitat utilization patterns for different life history stages and species.</w:t>
      </w:r>
    </w:p>
    <w:p w14:paraId="7AC63BBA" w14:textId="77777777" w:rsidR="00954FE8" w:rsidRDefault="00954FE8" w:rsidP="00954FE8">
      <w:pPr>
        <w:pStyle w:val="Heading4"/>
        <w:numPr>
          <w:ilvl w:val="3"/>
          <w:numId w:val="28"/>
        </w:numPr>
        <w:spacing w:before="120"/>
      </w:pPr>
      <w:r>
        <w:t>Crustaceans Fishery</w:t>
      </w:r>
    </w:p>
    <w:p w14:paraId="21EE59F0" w14:textId="77777777" w:rsidR="00954FE8" w:rsidRDefault="00954FE8" w:rsidP="00954FE8">
      <w:pPr>
        <w:pStyle w:val="NoSpacing"/>
        <w:numPr>
          <w:ilvl w:val="0"/>
          <w:numId w:val="7"/>
        </w:numPr>
      </w:pPr>
      <w:r>
        <w:t>Identification of post-larval settlement habitat of all CMUS.</w:t>
      </w:r>
    </w:p>
    <w:p w14:paraId="4FFD2055" w14:textId="77777777" w:rsidR="00954FE8" w:rsidRDefault="00954FE8" w:rsidP="00954FE8">
      <w:pPr>
        <w:pStyle w:val="NoSpacing"/>
        <w:numPr>
          <w:ilvl w:val="0"/>
          <w:numId w:val="7"/>
        </w:numPr>
      </w:pPr>
      <w:r>
        <w:t>Identification of “source/sink” relationships in the NWHI and other regions (i.e. relationships between spawning sites settlement using circulation models, genetic techniques, etc.).</w:t>
      </w:r>
    </w:p>
    <w:p w14:paraId="3CCE360B" w14:textId="77777777" w:rsidR="00954FE8" w:rsidRDefault="00954FE8" w:rsidP="00954FE8">
      <w:pPr>
        <w:pStyle w:val="NoSpacing"/>
        <w:numPr>
          <w:ilvl w:val="0"/>
          <w:numId w:val="7"/>
        </w:numPr>
      </w:pPr>
      <w:r>
        <w:t>Establish baseline parameters (CPUE) for the Guam/Northern Marinas crustacean populations.</w:t>
      </w:r>
    </w:p>
    <w:p w14:paraId="4DFC23AE" w14:textId="77777777" w:rsidR="00954FE8" w:rsidRDefault="00954FE8" w:rsidP="00954FE8">
      <w:pPr>
        <w:pStyle w:val="NoSpacing"/>
        <w:numPr>
          <w:ilvl w:val="0"/>
          <w:numId w:val="7"/>
        </w:numPr>
      </w:pPr>
      <w:r>
        <w:t>Research to determine habitat related densities for all CMUS life history stages in American Samoa, Guam, Hawaii, and CNMI.</w:t>
      </w:r>
    </w:p>
    <w:p w14:paraId="5CF1A253" w14:textId="77777777" w:rsidR="00954FE8" w:rsidRDefault="00954FE8" w:rsidP="00954FE8">
      <w:pPr>
        <w:pStyle w:val="NoSpacing"/>
        <w:numPr>
          <w:ilvl w:val="0"/>
          <w:numId w:val="7"/>
        </w:numPr>
      </w:pPr>
      <w:r>
        <w:t>High resolution mapping of bottom topography, bathymetry, currents, substrate types, algal beds, and habitat relief.</w:t>
      </w:r>
    </w:p>
    <w:p w14:paraId="3CED3B5F" w14:textId="77777777" w:rsidR="00954FE8" w:rsidRDefault="00954FE8" w:rsidP="00954FE8">
      <w:pPr>
        <w:pStyle w:val="Heading4"/>
        <w:numPr>
          <w:ilvl w:val="3"/>
          <w:numId w:val="28"/>
        </w:numPr>
        <w:spacing w:before="120"/>
      </w:pPr>
      <w:r>
        <w:t>Precious Corals Fishery</w:t>
      </w:r>
    </w:p>
    <w:p w14:paraId="65B91FB2" w14:textId="6E4C5134" w:rsidR="00E01434" w:rsidRDefault="00954FE8" w:rsidP="00954FE8">
      <w:pPr>
        <w:pStyle w:val="ListParagraph"/>
        <w:numPr>
          <w:ilvl w:val="0"/>
          <w:numId w:val="10"/>
        </w:numPr>
        <w:spacing w:before="120" w:after="120" w:line="276" w:lineRule="auto"/>
      </w:pPr>
      <w:r w:rsidRPr="00347289">
        <w:t>Distribution, abundance, and status of precious corals in American Samoa</w:t>
      </w:r>
      <w:r>
        <w:t xml:space="preserve">. </w:t>
      </w:r>
    </w:p>
    <w:sectPr w:rsidR="00E0143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D1132" w14:textId="77777777" w:rsidR="00004561" w:rsidRDefault="00004561" w:rsidP="00954FE8">
      <w:pPr>
        <w:spacing w:after="0"/>
      </w:pPr>
      <w:r>
        <w:separator/>
      </w:r>
    </w:p>
  </w:endnote>
  <w:endnote w:type="continuationSeparator" w:id="0">
    <w:p w14:paraId="58A509DE" w14:textId="77777777" w:rsidR="00004561" w:rsidRDefault="00004561" w:rsidP="00954F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altName w:val="Times New Roman"/>
    <w:charset w:val="00"/>
    <w:family w:val="auto"/>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lliard">
    <w:altName w:val="Cambria"/>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849FE" w14:textId="77777777" w:rsidR="00004561" w:rsidRDefault="00004561" w:rsidP="00954FE8">
      <w:pPr>
        <w:spacing w:after="0"/>
      </w:pPr>
      <w:r>
        <w:separator/>
      </w:r>
    </w:p>
  </w:footnote>
  <w:footnote w:type="continuationSeparator" w:id="0">
    <w:p w14:paraId="35A4F5A8" w14:textId="77777777" w:rsidR="00004561" w:rsidRDefault="00004561" w:rsidP="00954F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4CDBC" w14:textId="4D822259" w:rsidR="00745EC5" w:rsidRDefault="00CF6DB5" w:rsidP="00745EC5">
    <w:pPr>
      <w:pStyle w:val="Header"/>
      <w:pBdr>
        <w:bottom w:val="single" w:sz="4" w:space="1" w:color="auto"/>
      </w:pBdr>
      <w:spacing w:after="0"/>
      <w:rPr>
        <w:i/>
      </w:rPr>
    </w:pPr>
    <w:sdt>
      <w:sdtPr>
        <w:rPr>
          <w:i/>
        </w:rPr>
        <w:id w:val="685262681"/>
        <w:docPartObj>
          <w:docPartGallery w:val="Watermarks"/>
          <w:docPartUnique/>
        </w:docPartObj>
      </w:sdtPr>
      <w:sdtContent>
        <w:r w:rsidRPr="00CF6DB5">
          <w:rPr>
            <w:i/>
            <w:noProof/>
          </w:rPr>
          <w:pict w14:anchorId="46C3F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45EC5">
      <w:rPr>
        <w:i/>
      </w:rPr>
      <w:t>Annual SAFE Report for the America Samoa FEP</w:t>
    </w:r>
    <w:r w:rsidR="00745EC5" w:rsidRPr="007501D9">
      <w:rPr>
        <w:i/>
      </w:rPr>
      <w:tab/>
    </w:r>
    <w:r w:rsidR="00745EC5">
      <w:rPr>
        <w:i/>
      </w:rPr>
      <w:t xml:space="preserve">Ecosystem Considerations </w:t>
    </w:r>
  </w:p>
  <w:p w14:paraId="30E0FE77" w14:textId="0B6B2D3D" w:rsidR="00954FE8" w:rsidRPr="00745EC5" w:rsidRDefault="00745EC5" w:rsidP="00745EC5">
    <w:pPr>
      <w:pStyle w:val="Header"/>
      <w:spacing w:after="0"/>
      <w:rPr>
        <w:i/>
        <w:iCs/>
      </w:rPr>
    </w:pPr>
    <w:r>
      <w:rPr>
        <w:i/>
        <w:iCs/>
      </w:rPr>
      <w:t>DRAFT- DO NOT CITE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32203"/>
    <w:multiLevelType w:val="hybridMultilevel"/>
    <w:tmpl w:val="A392C128"/>
    <w:styleLink w:val="ArchipelagicSAFEReportHeadings"/>
    <w:lvl w:ilvl="0" w:tplc="0C268BFC">
      <w:start w:val="2"/>
      <w:numFmt w:val="bullet"/>
      <w:lvlText w:val="-"/>
      <w:lvlJc w:val="left"/>
      <w:pPr>
        <w:ind w:left="1080" w:hanging="360"/>
      </w:pPr>
      <w:rPr>
        <w:rFonts w:ascii="Times New Roman" w:eastAsiaTheme="minorEastAsia" w:hAnsi="Times New Roman" w:cs="Times New Roman" w:hint="default"/>
      </w:rPr>
    </w:lvl>
    <w:lvl w:ilvl="1" w:tplc="8878F7D2">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4C82F61"/>
    <w:multiLevelType w:val="hybridMultilevel"/>
    <w:tmpl w:val="94502B5E"/>
    <w:lvl w:ilvl="0" w:tplc="420637AA">
      <w:start w:val="1"/>
      <w:numFmt w:val="bullet"/>
      <w:lvlText w:val="•"/>
      <w:lvlJc w:val="left"/>
      <w:pPr>
        <w:tabs>
          <w:tab w:val="num" w:pos="720"/>
        </w:tabs>
        <w:ind w:left="720" w:hanging="360"/>
      </w:pPr>
      <w:rPr>
        <w:rFonts w:ascii="Arial" w:hAnsi="Arial" w:cs="Times New Roman" w:hint="default"/>
      </w:rPr>
    </w:lvl>
    <w:lvl w:ilvl="1" w:tplc="BCA49502">
      <w:start w:val="1"/>
      <w:numFmt w:val="bullet"/>
      <w:lvlText w:val="•"/>
      <w:lvlJc w:val="left"/>
      <w:pPr>
        <w:tabs>
          <w:tab w:val="num" w:pos="1440"/>
        </w:tabs>
        <w:ind w:left="1440" w:hanging="360"/>
      </w:pPr>
      <w:rPr>
        <w:rFonts w:ascii="Arial" w:hAnsi="Arial" w:cs="Times New Roman" w:hint="default"/>
      </w:rPr>
    </w:lvl>
    <w:lvl w:ilvl="2" w:tplc="FAC054EE">
      <w:start w:val="1"/>
      <w:numFmt w:val="bullet"/>
      <w:lvlText w:val="•"/>
      <w:lvlJc w:val="left"/>
      <w:pPr>
        <w:tabs>
          <w:tab w:val="num" w:pos="2160"/>
        </w:tabs>
        <w:ind w:left="2160" w:hanging="360"/>
      </w:pPr>
      <w:rPr>
        <w:rFonts w:ascii="Arial" w:hAnsi="Arial" w:cs="Times New Roman" w:hint="default"/>
      </w:rPr>
    </w:lvl>
    <w:lvl w:ilvl="3" w:tplc="9672224C">
      <w:start w:val="1"/>
      <w:numFmt w:val="bullet"/>
      <w:lvlText w:val="•"/>
      <w:lvlJc w:val="left"/>
      <w:pPr>
        <w:tabs>
          <w:tab w:val="num" w:pos="2880"/>
        </w:tabs>
        <w:ind w:left="2880" w:hanging="360"/>
      </w:pPr>
      <w:rPr>
        <w:rFonts w:ascii="Arial" w:hAnsi="Arial" w:cs="Times New Roman" w:hint="default"/>
      </w:rPr>
    </w:lvl>
    <w:lvl w:ilvl="4" w:tplc="FE1AEB1C">
      <w:start w:val="1"/>
      <w:numFmt w:val="bullet"/>
      <w:lvlText w:val="•"/>
      <w:lvlJc w:val="left"/>
      <w:pPr>
        <w:tabs>
          <w:tab w:val="num" w:pos="3600"/>
        </w:tabs>
        <w:ind w:left="3600" w:hanging="360"/>
      </w:pPr>
      <w:rPr>
        <w:rFonts w:ascii="Arial" w:hAnsi="Arial" w:cs="Times New Roman" w:hint="default"/>
      </w:rPr>
    </w:lvl>
    <w:lvl w:ilvl="5" w:tplc="4944246C">
      <w:start w:val="1"/>
      <w:numFmt w:val="bullet"/>
      <w:lvlText w:val="•"/>
      <w:lvlJc w:val="left"/>
      <w:pPr>
        <w:tabs>
          <w:tab w:val="num" w:pos="4320"/>
        </w:tabs>
        <w:ind w:left="4320" w:hanging="360"/>
      </w:pPr>
      <w:rPr>
        <w:rFonts w:ascii="Arial" w:hAnsi="Arial" w:cs="Times New Roman" w:hint="default"/>
      </w:rPr>
    </w:lvl>
    <w:lvl w:ilvl="6" w:tplc="C64E4EAA">
      <w:start w:val="1"/>
      <w:numFmt w:val="bullet"/>
      <w:lvlText w:val="•"/>
      <w:lvlJc w:val="left"/>
      <w:pPr>
        <w:tabs>
          <w:tab w:val="num" w:pos="5040"/>
        </w:tabs>
        <w:ind w:left="5040" w:hanging="360"/>
      </w:pPr>
      <w:rPr>
        <w:rFonts w:ascii="Arial" w:hAnsi="Arial" w:cs="Times New Roman" w:hint="default"/>
      </w:rPr>
    </w:lvl>
    <w:lvl w:ilvl="7" w:tplc="513A7848">
      <w:start w:val="1"/>
      <w:numFmt w:val="bullet"/>
      <w:lvlText w:val="•"/>
      <w:lvlJc w:val="left"/>
      <w:pPr>
        <w:tabs>
          <w:tab w:val="num" w:pos="5760"/>
        </w:tabs>
        <w:ind w:left="5760" w:hanging="360"/>
      </w:pPr>
      <w:rPr>
        <w:rFonts w:ascii="Arial" w:hAnsi="Arial" w:cs="Times New Roman" w:hint="default"/>
      </w:rPr>
    </w:lvl>
    <w:lvl w:ilvl="8" w:tplc="BE8239E6">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C8C18B5"/>
    <w:multiLevelType w:val="hybridMultilevel"/>
    <w:tmpl w:val="17FA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B673C"/>
    <w:multiLevelType w:val="hybridMultilevel"/>
    <w:tmpl w:val="83C6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046F"/>
    <w:multiLevelType w:val="hybridMultilevel"/>
    <w:tmpl w:val="6726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B780B"/>
    <w:multiLevelType w:val="hybridMultilevel"/>
    <w:tmpl w:val="02EC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33648"/>
    <w:multiLevelType w:val="hybridMultilevel"/>
    <w:tmpl w:val="6B74C15E"/>
    <w:lvl w:ilvl="0" w:tplc="BA8AC078">
      <w:start w:val="2017"/>
      <w:numFmt w:val="bullet"/>
      <w:lvlText w:val="-"/>
      <w:lvlJc w:val="left"/>
      <w:pPr>
        <w:ind w:left="720" w:hanging="360"/>
      </w:pPr>
      <w:rPr>
        <w:rFonts w:ascii="Baskerville" w:eastAsia="MS Mincho" w:hAnsi="Baskerville" w:cs="Baskervil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D7CAA"/>
    <w:multiLevelType w:val="hybridMultilevel"/>
    <w:tmpl w:val="8C72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85249"/>
    <w:multiLevelType w:val="hybridMultilevel"/>
    <w:tmpl w:val="F5F67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2D3510"/>
    <w:multiLevelType w:val="hybridMultilevel"/>
    <w:tmpl w:val="C2A4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659E2"/>
    <w:multiLevelType w:val="multilevel"/>
    <w:tmpl w:val="C1E4B8D0"/>
    <w:styleLink w:val="ArchipelagicSAFEReport"/>
    <w:lvl w:ilvl="0">
      <w:start w:val="1"/>
      <w:numFmt w:val="decimal"/>
      <w:lvlText w:val="%1"/>
      <w:lvlJc w:val="left"/>
      <w:pPr>
        <w:ind w:left="360" w:hanging="360"/>
      </w:pPr>
      <w:rPr>
        <w:rFonts w:ascii="Times New Roman Bold" w:hAnsi="Times New Roman Bold" w:hint="default"/>
        <w:b/>
        <w:i w:val="0"/>
        <w:sz w:val="24"/>
      </w:rPr>
    </w:lvl>
    <w:lvl w:ilvl="1">
      <w:start w:val="1"/>
      <w:numFmt w:val="decimal"/>
      <w:lvlText w:val="%1.%2"/>
      <w:lvlJc w:val="left"/>
      <w:pPr>
        <w:ind w:left="720" w:hanging="360"/>
      </w:pPr>
      <w:rPr>
        <w:rFonts w:ascii="Times New Roman Bold" w:hAnsi="Times New Roman Bold" w:hint="default"/>
        <w:b/>
        <w:i w:val="0"/>
        <w:sz w:val="24"/>
      </w:rPr>
    </w:lvl>
    <w:lvl w:ilvl="2">
      <w:start w:val="1"/>
      <w:numFmt w:val="decimal"/>
      <w:lvlText w:val="%1.%2.%3"/>
      <w:lvlJc w:val="left"/>
      <w:pPr>
        <w:ind w:left="1080" w:hanging="360"/>
      </w:pPr>
      <w:rPr>
        <w:rFonts w:ascii="Times New Roman Bold" w:hAnsi="Times New Roman Bold" w:hint="default"/>
        <w:b/>
        <w:i w:val="0"/>
        <w:sz w:val="24"/>
      </w:rPr>
    </w:lvl>
    <w:lvl w:ilvl="3">
      <w:start w:val="1"/>
      <w:numFmt w:val="decimal"/>
      <w:lvlText w:val="%1.%2.%3.%4"/>
      <w:lvlJc w:val="left"/>
      <w:pPr>
        <w:ind w:left="1440" w:hanging="360"/>
      </w:pPr>
      <w:rPr>
        <w:rFonts w:ascii="Times New Roman Bold" w:hAnsi="Times New Roman Bold" w:hint="default"/>
        <w:b/>
        <w:i w:val="0"/>
        <w:sz w:val="24"/>
      </w:rPr>
    </w:lvl>
    <w:lvl w:ilvl="4">
      <w:start w:val="1"/>
      <w:numFmt w:val="decimal"/>
      <w:lvlText w:val="%1.%2.%3.%4.%5"/>
      <w:lvlJc w:val="left"/>
      <w:pPr>
        <w:ind w:left="1800" w:hanging="360"/>
      </w:pPr>
      <w:rPr>
        <w:rFonts w:ascii="Times New Roman Bold" w:hAnsi="Times New Roman Bold" w:hint="default"/>
        <w:b/>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095BC9"/>
    <w:multiLevelType w:val="multilevel"/>
    <w:tmpl w:val="90E413C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sz w:val="24"/>
        <w:szCs w:val="24"/>
      </w:rPr>
    </w:lvl>
    <w:lvl w:ilvl="3">
      <w:start w:val="1"/>
      <w:numFmt w:val="decimal"/>
      <w:pStyle w:val="Heading4"/>
      <w:lvlText w:val="%1.%2.%3.%4"/>
      <w:lvlJc w:val="left"/>
      <w:pPr>
        <w:ind w:left="864" w:hanging="864"/>
      </w:pPr>
      <w:rPr>
        <w:b w:val="0"/>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F6B1A3D"/>
    <w:multiLevelType w:val="multilevel"/>
    <w:tmpl w:val="5B6CCB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rPr>
        <w:b/>
      </w:rPr>
    </w:lvl>
    <w:lvl w:ilvl="5">
      <w:start w:val="1"/>
      <w:numFmt w:val="decimal"/>
      <w:lvlText w:val="%1.%2.%3.%4.%5.%6"/>
      <w:lvlJc w:val="left"/>
      <w:pPr>
        <w:ind w:left="1152" w:hanging="1152"/>
      </w:pPr>
      <w:rPr>
        <w:b/>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7FF51F0"/>
    <w:multiLevelType w:val="hybridMultilevel"/>
    <w:tmpl w:val="6C929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93002A"/>
    <w:multiLevelType w:val="hybridMultilevel"/>
    <w:tmpl w:val="03B81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BF11ACF"/>
    <w:multiLevelType w:val="hybridMultilevel"/>
    <w:tmpl w:val="B47CA486"/>
    <w:lvl w:ilvl="0" w:tplc="3D6E31C0">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20B3186"/>
    <w:multiLevelType w:val="hybridMultilevel"/>
    <w:tmpl w:val="55948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452661"/>
    <w:multiLevelType w:val="multilevel"/>
    <w:tmpl w:val="2D74023A"/>
    <w:lvl w:ilvl="0">
      <w:start w:val="2"/>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3"/>
      <w:numFmt w:val="decimal"/>
      <w:lvlText w:val="%1.%2.%3"/>
      <w:lvlJc w:val="left"/>
      <w:pPr>
        <w:ind w:left="720" w:hanging="720"/>
      </w:pPr>
      <w:rPr>
        <w:rFonts w:hint="default"/>
        <w:b/>
      </w:rPr>
    </w:lvl>
    <w:lvl w:ilvl="3">
      <w:start w:val="9"/>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7BC1D62"/>
    <w:multiLevelType w:val="multilevel"/>
    <w:tmpl w:val="9250A002"/>
    <w:styleLink w:val="Style2"/>
    <w:lvl w:ilvl="0">
      <w:start w:val="1"/>
      <w:numFmt w:val="decimal"/>
      <w:lvlText w:val="%1"/>
      <w:lvlJc w:val="left"/>
      <w:pPr>
        <w:ind w:left="432" w:hanging="432"/>
      </w:pPr>
      <w:rPr>
        <w:rFonts w:hint="default"/>
        <w:b/>
        <w:i w:val="0"/>
        <w:sz w:val="24"/>
      </w:rPr>
    </w:lvl>
    <w:lvl w:ilvl="1">
      <w:start w:val="1"/>
      <w:numFmt w:val="decimal"/>
      <w:lvlText w:val="%1.%2"/>
      <w:lvlJc w:val="left"/>
      <w:pPr>
        <w:ind w:left="576" w:hanging="576"/>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8410DB3"/>
    <w:multiLevelType w:val="hybridMultilevel"/>
    <w:tmpl w:val="A7BC4BEE"/>
    <w:lvl w:ilvl="0" w:tplc="6D4A328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9A25CB7"/>
    <w:multiLevelType w:val="hybridMultilevel"/>
    <w:tmpl w:val="4B4AC3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C8D5235"/>
    <w:multiLevelType w:val="hybridMultilevel"/>
    <w:tmpl w:val="1E82A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3D11C3"/>
    <w:multiLevelType w:val="hybridMultilevel"/>
    <w:tmpl w:val="1E2E1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9290CE4"/>
    <w:multiLevelType w:val="hybridMultilevel"/>
    <w:tmpl w:val="78561220"/>
    <w:lvl w:ilvl="0" w:tplc="4552A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193470"/>
    <w:multiLevelType w:val="hybridMultilevel"/>
    <w:tmpl w:val="77600B1E"/>
    <w:lvl w:ilvl="0" w:tplc="30965D8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2479C8"/>
    <w:multiLevelType w:val="hybridMultilevel"/>
    <w:tmpl w:val="6D5A8ACC"/>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start w:val="1"/>
      <w:numFmt w:val="bullet"/>
      <w:lvlText w:val=""/>
      <w:lvlJc w:val="left"/>
      <w:pPr>
        <w:ind w:left="2360" w:hanging="360"/>
      </w:pPr>
      <w:rPr>
        <w:rFonts w:ascii="Wingdings" w:hAnsi="Wingdings" w:hint="default"/>
      </w:rPr>
    </w:lvl>
    <w:lvl w:ilvl="3" w:tplc="04090001">
      <w:start w:val="1"/>
      <w:numFmt w:val="bullet"/>
      <w:lvlText w:val=""/>
      <w:lvlJc w:val="left"/>
      <w:pPr>
        <w:ind w:left="3080" w:hanging="360"/>
      </w:pPr>
      <w:rPr>
        <w:rFonts w:ascii="Symbol" w:hAnsi="Symbol" w:hint="default"/>
      </w:rPr>
    </w:lvl>
    <w:lvl w:ilvl="4" w:tplc="04090003">
      <w:start w:val="1"/>
      <w:numFmt w:val="bullet"/>
      <w:lvlText w:val="o"/>
      <w:lvlJc w:val="left"/>
      <w:pPr>
        <w:ind w:left="3800" w:hanging="360"/>
      </w:pPr>
      <w:rPr>
        <w:rFonts w:ascii="Courier New" w:hAnsi="Courier New" w:cs="Courier New" w:hint="default"/>
      </w:rPr>
    </w:lvl>
    <w:lvl w:ilvl="5" w:tplc="04090005">
      <w:start w:val="1"/>
      <w:numFmt w:val="bullet"/>
      <w:lvlText w:val=""/>
      <w:lvlJc w:val="left"/>
      <w:pPr>
        <w:ind w:left="4520" w:hanging="360"/>
      </w:pPr>
      <w:rPr>
        <w:rFonts w:ascii="Wingdings" w:hAnsi="Wingdings" w:hint="default"/>
      </w:rPr>
    </w:lvl>
    <w:lvl w:ilvl="6" w:tplc="04090001">
      <w:start w:val="1"/>
      <w:numFmt w:val="bullet"/>
      <w:lvlText w:val=""/>
      <w:lvlJc w:val="left"/>
      <w:pPr>
        <w:ind w:left="5240" w:hanging="360"/>
      </w:pPr>
      <w:rPr>
        <w:rFonts w:ascii="Symbol" w:hAnsi="Symbol" w:hint="default"/>
      </w:rPr>
    </w:lvl>
    <w:lvl w:ilvl="7" w:tplc="04090003">
      <w:start w:val="1"/>
      <w:numFmt w:val="bullet"/>
      <w:lvlText w:val="o"/>
      <w:lvlJc w:val="left"/>
      <w:pPr>
        <w:ind w:left="5960" w:hanging="360"/>
      </w:pPr>
      <w:rPr>
        <w:rFonts w:ascii="Courier New" w:hAnsi="Courier New" w:cs="Courier New" w:hint="default"/>
      </w:rPr>
    </w:lvl>
    <w:lvl w:ilvl="8" w:tplc="04090005">
      <w:start w:val="1"/>
      <w:numFmt w:val="bullet"/>
      <w:lvlText w:val=""/>
      <w:lvlJc w:val="left"/>
      <w:pPr>
        <w:ind w:left="6680" w:hanging="360"/>
      </w:pPr>
      <w:rPr>
        <w:rFonts w:ascii="Wingdings" w:hAnsi="Wingdings" w:hint="default"/>
      </w:rPr>
    </w:lvl>
  </w:abstractNum>
  <w:abstractNum w:abstractNumId="26" w15:restartNumberingAfterBreak="0">
    <w:nsid w:val="72B72DE3"/>
    <w:multiLevelType w:val="hybridMultilevel"/>
    <w:tmpl w:val="14C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740576"/>
    <w:multiLevelType w:val="hybridMultilevel"/>
    <w:tmpl w:val="8208F1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8900A97"/>
    <w:multiLevelType w:val="hybridMultilevel"/>
    <w:tmpl w:val="0CB04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7E7B05B1"/>
    <w:multiLevelType w:val="hybridMultilevel"/>
    <w:tmpl w:val="EF8A2F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6"/>
  </w:num>
  <w:num w:numId="2">
    <w:abstractNumId w:val="2"/>
  </w:num>
  <w:num w:numId="3">
    <w:abstractNumId w:val="1"/>
  </w:num>
  <w:num w:numId="4">
    <w:abstractNumId w:val="25"/>
  </w:num>
  <w:num w:numId="5">
    <w:abstractNumId w:val="14"/>
  </w:num>
  <w:num w:numId="6">
    <w:abstractNumId w:val="0"/>
  </w:num>
  <w:num w:numId="7">
    <w:abstractNumId w:val="8"/>
  </w:num>
  <w:num w:numId="8">
    <w:abstractNumId w:val="13"/>
  </w:num>
  <w:num w:numId="9">
    <w:abstractNumId w:val="21"/>
  </w:num>
  <w:num w:numId="10">
    <w:abstractNumId w:val="16"/>
  </w:num>
  <w:num w:numId="11">
    <w:abstractNumId w:val="15"/>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9"/>
  </w:num>
  <w:num w:numId="16">
    <w:abstractNumId w:val="18"/>
  </w:num>
  <w:num w:numId="17">
    <w:abstractNumId w:val="23"/>
  </w:num>
  <w:num w:numId="18">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2"/>
  </w:num>
  <w:num w:numId="24">
    <w:abstractNumId w:val="6"/>
  </w:num>
  <w:num w:numId="25">
    <w:abstractNumId w:val="24"/>
  </w:num>
  <w:num w:numId="26">
    <w:abstractNumId w:val="7"/>
  </w:num>
  <w:num w:numId="27">
    <w:abstractNumId w:val="9"/>
  </w:num>
  <w:num w:numId="28">
    <w:abstractNumId w:val="11"/>
  </w:num>
  <w:num w:numId="29">
    <w:abstractNumId w:val="12"/>
  </w:num>
  <w:num w:numId="30">
    <w:abstractNumId w:val="28"/>
  </w:num>
  <w:num w:numId="31">
    <w:abstractNumId w:val="19"/>
  </w:num>
  <w:num w:numId="32">
    <w:abstractNumId w:val="2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E8"/>
    <w:rsid w:val="00004561"/>
    <w:rsid w:val="0007299B"/>
    <w:rsid w:val="000E0721"/>
    <w:rsid w:val="001F11A9"/>
    <w:rsid w:val="0043211A"/>
    <w:rsid w:val="00745EC5"/>
    <w:rsid w:val="00954FE8"/>
    <w:rsid w:val="00B129A5"/>
    <w:rsid w:val="00CF6DB5"/>
    <w:rsid w:val="00E01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425CE50"/>
  <w15:chartTrackingRefBased/>
  <w15:docId w15:val="{C6059376-17F5-47E3-AC28-D6763D7D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FE8"/>
    <w:pPr>
      <w:spacing w:after="24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qFormat/>
    <w:rsid w:val="00954FE8"/>
    <w:pPr>
      <w:keepNext/>
      <w:pageBreakBefore/>
      <w:numPr>
        <w:numId w:val="18"/>
      </w:numPr>
      <w:outlineLvl w:val="0"/>
    </w:pPr>
    <w:rPr>
      <w:rFonts w:ascii="Times New Roman Bold" w:eastAsiaTheme="majorEastAsia" w:hAnsi="Times New Roman Bold" w:cs="Arial"/>
      <w:b/>
      <w:bCs/>
      <w:caps/>
      <w:kern w:val="32"/>
      <w:sz w:val="28"/>
      <w:szCs w:val="32"/>
    </w:rPr>
  </w:style>
  <w:style w:type="paragraph" w:styleId="Heading2">
    <w:name w:val="heading 2"/>
    <w:basedOn w:val="Normal"/>
    <w:next w:val="Normal"/>
    <w:link w:val="Heading2Char"/>
    <w:qFormat/>
    <w:rsid w:val="00954FE8"/>
    <w:pPr>
      <w:keepNext/>
      <w:numPr>
        <w:ilvl w:val="1"/>
        <w:numId w:val="18"/>
      </w:numPr>
      <w:spacing w:before="240"/>
      <w:outlineLvl w:val="1"/>
    </w:pPr>
    <w:rPr>
      <w:rFonts w:ascii="Times New Roman Bold" w:eastAsiaTheme="majorEastAsia" w:hAnsi="Times New Roman Bold" w:cs="Arial"/>
      <w:b/>
      <w:bCs/>
      <w:iCs/>
      <w:caps/>
      <w:szCs w:val="28"/>
    </w:rPr>
  </w:style>
  <w:style w:type="paragraph" w:styleId="Heading3">
    <w:name w:val="heading 3"/>
    <w:basedOn w:val="Normal"/>
    <w:next w:val="Normal"/>
    <w:link w:val="Heading3Char"/>
    <w:autoRedefine/>
    <w:qFormat/>
    <w:rsid w:val="00954FE8"/>
    <w:pPr>
      <w:keepNext/>
      <w:numPr>
        <w:ilvl w:val="2"/>
        <w:numId w:val="18"/>
      </w:numPr>
      <w:spacing w:before="240"/>
      <w:outlineLvl w:val="2"/>
    </w:pPr>
    <w:rPr>
      <w:rFonts w:ascii="Times New Roman Bold" w:eastAsiaTheme="majorEastAsia" w:hAnsi="Times New Roman Bold" w:cs="Arial"/>
      <w:b/>
      <w:bCs/>
      <w:szCs w:val="26"/>
    </w:rPr>
  </w:style>
  <w:style w:type="paragraph" w:styleId="Heading4">
    <w:name w:val="heading 4"/>
    <w:basedOn w:val="Normal"/>
    <w:next w:val="Normal"/>
    <w:link w:val="Heading4Char"/>
    <w:qFormat/>
    <w:rsid w:val="00954FE8"/>
    <w:pPr>
      <w:keepNext/>
      <w:numPr>
        <w:ilvl w:val="3"/>
        <w:numId w:val="18"/>
      </w:numPr>
      <w:spacing w:before="240" w:after="120"/>
      <w:outlineLvl w:val="3"/>
    </w:pPr>
    <w:rPr>
      <w:rFonts w:ascii="Times New Roman Bold" w:eastAsiaTheme="majorEastAsia" w:hAnsi="Times New Roman Bold" w:cstheme="majorBidi"/>
      <w:b/>
      <w:bCs/>
      <w:szCs w:val="28"/>
    </w:rPr>
  </w:style>
  <w:style w:type="paragraph" w:styleId="Heading5">
    <w:name w:val="heading 5"/>
    <w:basedOn w:val="Normal"/>
    <w:next w:val="Normal"/>
    <w:link w:val="Heading5Char"/>
    <w:qFormat/>
    <w:rsid w:val="00954FE8"/>
    <w:pPr>
      <w:keepNext/>
      <w:numPr>
        <w:ilvl w:val="4"/>
        <w:numId w:val="18"/>
      </w:numPr>
      <w:spacing w:before="240" w:after="120"/>
      <w:outlineLvl w:val="4"/>
    </w:pPr>
    <w:rPr>
      <w:rFonts w:eastAsiaTheme="majorEastAsia" w:cs="Arial"/>
      <w:b/>
      <w:szCs w:val="22"/>
    </w:rPr>
  </w:style>
  <w:style w:type="paragraph" w:styleId="Heading6">
    <w:name w:val="heading 6"/>
    <w:basedOn w:val="Normal"/>
    <w:next w:val="Normal"/>
    <w:link w:val="Heading6Char"/>
    <w:qFormat/>
    <w:rsid w:val="00954FE8"/>
    <w:pPr>
      <w:keepNext/>
      <w:numPr>
        <w:ilvl w:val="5"/>
        <w:numId w:val="18"/>
      </w:numPr>
      <w:spacing w:before="240"/>
      <w:outlineLvl w:val="5"/>
    </w:pPr>
    <w:rPr>
      <w:rFonts w:eastAsiaTheme="majorEastAsia" w:cstheme="majorBidi"/>
      <w:b/>
      <w:szCs w:val="40"/>
    </w:rPr>
  </w:style>
  <w:style w:type="paragraph" w:styleId="Heading7">
    <w:name w:val="heading 7"/>
    <w:basedOn w:val="Normal"/>
    <w:next w:val="Normal"/>
    <w:link w:val="Heading7Char"/>
    <w:qFormat/>
    <w:rsid w:val="00954FE8"/>
    <w:pPr>
      <w:keepNext/>
      <w:numPr>
        <w:ilvl w:val="6"/>
        <w:numId w:val="18"/>
      </w:numPr>
      <w:spacing w:before="240"/>
      <w:outlineLvl w:val="6"/>
    </w:pPr>
    <w:rPr>
      <w:rFonts w:eastAsiaTheme="majorEastAsia" w:cstheme="majorBidi"/>
      <w:szCs w:val="40"/>
    </w:rPr>
  </w:style>
  <w:style w:type="paragraph" w:styleId="Heading8">
    <w:name w:val="heading 8"/>
    <w:basedOn w:val="Normal"/>
    <w:next w:val="Normal"/>
    <w:link w:val="Heading8Char"/>
    <w:qFormat/>
    <w:rsid w:val="00954FE8"/>
    <w:pPr>
      <w:keepNext/>
      <w:numPr>
        <w:ilvl w:val="7"/>
        <w:numId w:val="18"/>
      </w:numPr>
      <w:spacing w:before="240" w:after="120"/>
      <w:outlineLvl w:val="7"/>
    </w:pPr>
    <w:rPr>
      <w:rFonts w:eastAsiaTheme="majorEastAsia" w:cstheme="majorBidi"/>
      <w:i/>
      <w:szCs w:val="40"/>
    </w:rPr>
  </w:style>
  <w:style w:type="paragraph" w:styleId="Heading9">
    <w:name w:val="heading 9"/>
    <w:basedOn w:val="Normal"/>
    <w:next w:val="Normal"/>
    <w:link w:val="Heading9Char"/>
    <w:qFormat/>
    <w:rsid w:val="00954FE8"/>
    <w:pPr>
      <w:spacing w:before="240" w:after="120"/>
      <w:ind w:left="1584" w:hanging="1584"/>
      <w:outlineLvl w:val="8"/>
    </w:pPr>
    <w:rPr>
      <w:rFonts w:eastAsiaTheme="majorEastAsia"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954FE8"/>
    <w:rPr>
      <w:rFonts w:ascii="Times New Roman Bold" w:eastAsiaTheme="majorEastAsia" w:hAnsi="Times New Roman Bold" w:cs="Arial"/>
      <w:b/>
      <w:bCs/>
      <w:caps/>
      <w:kern w:val="32"/>
      <w:sz w:val="28"/>
      <w:szCs w:val="32"/>
    </w:rPr>
  </w:style>
  <w:style w:type="character" w:customStyle="1" w:styleId="Heading2Char">
    <w:name w:val="Heading 2 Char"/>
    <w:basedOn w:val="DefaultParagraphFont"/>
    <w:link w:val="Heading2"/>
    <w:rsid w:val="00954FE8"/>
    <w:rPr>
      <w:rFonts w:ascii="Times New Roman Bold" w:eastAsiaTheme="majorEastAsia" w:hAnsi="Times New Roman Bold" w:cs="Arial"/>
      <w:b/>
      <w:bCs/>
      <w:iCs/>
      <w:caps/>
      <w:sz w:val="24"/>
      <w:szCs w:val="28"/>
    </w:rPr>
  </w:style>
  <w:style w:type="character" w:customStyle="1" w:styleId="Heading3Char">
    <w:name w:val="Heading 3 Char"/>
    <w:basedOn w:val="DefaultParagraphFont"/>
    <w:link w:val="Heading3"/>
    <w:rsid w:val="00954FE8"/>
    <w:rPr>
      <w:rFonts w:ascii="Times New Roman Bold" w:eastAsiaTheme="majorEastAsia" w:hAnsi="Times New Roman Bold" w:cs="Arial"/>
      <w:b/>
      <w:bCs/>
      <w:sz w:val="24"/>
      <w:szCs w:val="26"/>
    </w:rPr>
  </w:style>
  <w:style w:type="character" w:customStyle="1" w:styleId="Heading4Char">
    <w:name w:val="Heading 4 Char"/>
    <w:basedOn w:val="DefaultParagraphFont"/>
    <w:link w:val="Heading4"/>
    <w:rsid w:val="00954FE8"/>
    <w:rPr>
      <w:rFonts w:ascii="Times New Roman Bold" w:eastAsiaTheme="majorEastAsia" w:hAnsi="Times New Roman Bold" w:cstheme="majorBidi"/>
      <w:b/>
      <w:bCs/>
      <w:sz w:val="24"/>
      <w:szCs w:val="28"/>
    </w:rPr>
  </w:style>
  <w:style w:type="character" w:customStyle="1" w:styleId="Heading5Char">
    <w:name w:val="Heading 5 Char"/>
    <w:basedOn w:val="DefaultParagraphFont"/>
    <w:link w:val="Heading5"/>
    <w:rsid w:val="00954FE8"/>
    <w:rPr>
      <w:rFonts w:ascii="Times New Roman" w:eastAsiaTheme="majorEastAsia" w:hAnsi="Times New Roman" w:cs="Arial"/>
      <w:b/>
      <w:sz w:val="24"/>
    </w:rPr>
  </w:style>
  <w:style w:type="character" w:customStyle="1" w:styleId="Heading6Char">
    <w:name w:val="Heading 6 Char"/>
    <w:basedOn w:val="DefaultParagraphFont"/>
    <w:link w:val="Heading6"/>
    <w:rsid w:val="00954FE8"/>
    <w:rPr>
      <w:rFonts w:ascii="Times New Roman" w:eastAsiaTheme="majorEastAsia" w:hAnsi="Times New Roman" w:cstheme="majorBidi"/>
      <w:b/>
      <w:sz w:val="24"/>
      <w:szCs w:val="40"/>
    </w:rPr>
  </w:style>
  <w:style w:type="character" w:customStyle="1" w:styleId="Heading7Char">
    <w:name w:val="Heading 7 Char"/>
    <w:basedOn w:val="DefaultParagraphFont"/>
    <w:link w:val="Heading7"/>
    <w:rsid w:val="00954FE8"/>
    <w:rPr>
      <w:rFonts w:ascii="Times New Roman" w:eastAsiaTheme="majorEastAsia" w:hAnsi="Times New Roman" w:cstheme="majorBidi"/>
      <w:sz w:val="24"/>
      <w:szCs w:val="40"/>
    </w:rPr>
  </w:style>
  <w:style w:type="character" w:customStyle="1" w:styleId="Heading8Char">
    <w:name w:val="Heading 8 Char"/>
    <w:basedOn w:val="DefaultParagraphFont"/>
    <w:link w:val="Heading8"/>
    <w:rsid w:val="00954FE8"/>
    <w:rPr>
      <w:rFonts w:ascii="Times New Roman" w:eastAsiaTheme="majorEastAsia" w:hAnsi="Times New Roman" w:cstheme="majorBidi"/>
      <w:i/>
      <w:sz w:val="24"/>
      <w:szCs w:val="40"/>
    </w:rPr>
  </w:style>
  <w:style w:type="character" w:customStyle="1" w:styleId="Heading9Char">
    <w:name w:val="Heading 9 Char"/>
    <w:basedOn w:val="DefaultParagraphFont"/>
    <w:link w:val="Heading9"/>
    <w:rsid w:val="00954FE8"/>
    <w:rPr>
      <w:rFonts w:ascii="Times New Roman" w:eastAsiaTheme="majorEastAsia" w:hAnsi="Times New Roman" w:cs="Arial"/>
      <w:b/>
      <w:sz w:val="24"/>
    </w:rPr>
  </w:style>
  <w:style w:type="paragraph" w:styleId="ListParagraph">
    <w:name w:val="List Paragraph"/>
    <w:aliases w:val="123 List Paragraph,List Paragraph1,Recommendation,List Paragraph11,List Paragraph2,Colorful List - Accent 11,Colorful List - Accent 12"/>
    <w:basedOn w:val="Normal"/>
    <w:link w:val="ListParagraphChar"/>
    <w:uiPriority w:val="34"/>
    <w:qFormat/>
    <w:rsid w:val="00954FE8"/>
    <w:pPr>
      <w:spacing w:line="259" w:lineRule="auto"/>
      <w:ind w:left="720"/>
      <w:contextualSpacing/>
    </w:pPr>
    <w:rPr>
      <w:rFonts w:eastAsiaTheme="minorHAnsi" w:cstheme="minorBidi"/>
      <w:szCs w:val="22"/>
    </w:rPr>
  </w:style>
  <w:style w:type="table" w:styleId="TableGrid">
    <w:name w:val="Table Grid"/>
    <w:basedOn w:val="TableNormal"/>
    <w:uiPriority w:val="59"/>
    <w:rsid w:val="00954FE8"/>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CommentReference">
    <w:name w:val="annotation reference"/>
    <w:basedOn w:val="DefaultParagraphFont"/>
    <w:uiPriority w:val="99"/>
    <w:unhideWhenUsed/>
    <w:rsid w:val="00954FE8"/>
    <w:rPr>
      <w:sz w:val="16"/>
      <w:szCs w:val="16"/>
    </w:rPr>
  </w:style>
  <w:style w:type="paragraph" w:styleId="CommentText">
    <w:name w:val="annotation text"/>
    <w:basedOn w:val="Normal"/>
    <w:link w:val="CommentTextChar"/>
    <w:uiPriority w:val="99"/>
    <w:unhideWhenUsed/>
    <w:rsid w:val="00954FE8"/>
    <w:rPr>
      <w:sz w:val="20"/>
      <w:szCs w:val="20"/>
    </w:rPr>
  </w:style>
  <w:style w:type="character" w:customStyle="1" w:styleId="CommentTextChar">
    <w:name w:val="Comment Text Char"/>
    <w:basedOn w:val="DefaultParagraphFont"/>
    <w:link w:val="CommentText"/>
    <w:uiPriority w:val="99"/>
    <w:rsid w:val="00954FE8"/>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4FE8"/>
    <w:rPr>
      <w:b/>
      <w:bCs/>
    </w:rPr>
  </w:style>
  <w:style w:type="character" w:customStyle="1" w:styleId="CommentSubjectChar">
    <w:name w:val="Comment Subject Char"/>
    <w:basedOn w:val="CommentTextChar"/>
    <w:link w:val="CommentSubject"/>
    <w:uiPriority w:val="99"/>
    <w:semiHidden/>
    <w:rsid w:val="00954FE8"/>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954FE8"/>
    <w:rPr>
      <w:rFonts w:ascii="Tahoma" w:hAnsi="Tahoma" w:cs="Tahoma"/>
      <w:sz w:val="16"/>
      <w:szCs w:val="16"/>
    </w:rPr>
  </w:style>
  <w:style w:type="character" w:customStyle="1" w:styleId="BalloonTextChar">
    <w:name w:val="Balloon Text Char"/>
    <w:basedOn w:val="DefaultParagraphFont"/>
    <w:link w:val="BalloonText"/>
    <w:uiPriority w:val="99"/>
    <w:semiHidden/>
    <w:rsid w:val="00954FE8"/>
    <w:rPr>
      <w:rFonts w:ascii="Tahoma" w:eastAsiaTheme="minorEastAsia" w:hAnsi="Tahoma" w:cs="Tahoma"/>
      <w:sz w:val="16"/>
      <w:szCs w:val="16"/>
    </w:rPr>
  </w:style>
  <w:style w:type="paragraph" w:styleId="FootnoteText">
    <w:name w:val="footnote text"/>
    <w:basedOn w:val="Normal"/>
    <w:link w:val="FootnoteTextChar"/>
    <w:uiPriority w:val="99"/>
    <w:unhideWhenUsed/>
    <w:rsid w:val="00954FE8"/>
    <w:rPr>
      <w:sz w:val="20"/>
      <w:szCs w:val="20"/>
    </w:rPr>
  </w:style>
  <w:style w:type="character" w:customStyle="1" w:styleId="FootnoteTextChar">
    <w:name w:val="Footnote Text Char"/>
    <w:basedOn w:val="DefaultParagraphFont"/>
    <w:link w:val="FootnoteText"/>
    <w:uiPriority w:val="99"/>
    <w:rsid w:val="00954FE8"/>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954FE8"/>
    <w:rPr>
      <w:vertAlign w:val="superscript"/>
    </w:rPr>
  </w:style>
  <w:style w:type="paragraph" w:styleId="TOCHeading">
    <w:name w:val="TOC Heading"/>
    <w:basedOn w:val="Heading1"/>
    <w:next w:val="Normal"/>
    <w:uiPriority w:val="39"/>
    <w:unhideWhenUsed/>
    <w:qFormat/>
    <w:rsid w:val="00954FE8"/>
    <w:pPr>
      <w:keepLines/>
      <w:pageBreakBefore w:val="0"/>
      <w:numPr>
        <w:numId w:val="0"/>
      </w:numPr>
      <w:spacing w:before="480" w:after="0" w:line="276" w:lineRule="auto"/>
      <w:outlineLvl w:val="9"/>
    </w:pPr>
    <w:rPr>
      <w:rFonts w:ascii="Cambria" w:eastAsia="MS Gothic" w:hAnsi="Cambria"/>
      <w:color w:val="365F91"/>
      <w:kern w:val="0"/>
      <w:szCs w:val="28"/>
      <w:lang w:eastAsia="ja-JP"/>
    </w:rPr>
  </w:style>
  <w:style w:type="paragraph" w:styleId="TOC1">
    <w:name w:val="toc 1"/>
    <w:basedOn w:val="Normal"/>
    <w:next w:val="Normal"/>
    <w:autoRedefine/>
    <w:uiPriority w:val="39"/>
    <w:qFormat/>
    <w:rsid w:val="00954FE8"/>
    <w:pPr>
      <w:tabs>
        <w:tab w:val="left" w:pos="360"/>
        <w:tab w:val="right" w:leader="dot" w:pos="9000"/>
      </w:tabs>
      <w:spacing w:after="0"/>
      <w:jc w:val="center"/>
    </w:pPr>
    <w:rPr>
      <w:noProof/>
      <w:szCs w:val="28"/>
    </w:rPr>
  </w:style>
  <w:style w:type="paragraph" w:styleId="TOC2">
    <w:name w:val="toc 2"/>
    <w:basedOn w:val="Normal"/>
    <w:next w:val="Normal"/>
    <w:autoRedefine/>
    <w:uiPriority w:val="39"/>
    <w:qFormat/>
    <w:rsid w:val="00954FE8"/>
    <w:pPr>
      <w:spacing w:before="60" w:after="60"/>
      <w:ind w:left="144"/>
    </w:pPr>
    <w:rPr>
      <w:szCs w:val="40"/>
    </w:rPr>
  </w:style>
  <w:style w:type="paragraph" w:styleId="TOC3">
    <w:name w:val="toc 3"/>
    <w:basedOn w:val="Normal"/>
    <w:next w:val="Normal"/>
    <w:autoRedefine/>
    <w:uiPriority w:val="39"/>
    <w:qFormat/>
    <w:rsid w:val="00954FE8"/>
    <w:pPr>
      <w:spacing w:after="0"/>
      <w:ind w:left="475"/>
    </w:pPr>
    <w:rPr>
      <w:szCs w:val="40"/>
    </w:rPr>
  </w:style>
  <w:style w:type="character" w:styleId="Hyperlink">
    <w:name w:val="Hyperlink"/>
    <w:basedOn w:val="DefaultParagraphFont"/>
    <w:uiPriority w:val="99"/>
    <w:unhideWhenUsed/>
    <w:rsid w:val="00954FE8"/>
    <w:rPr>
      <w:color w:val="0563C1" w:themeColor="hyperlink"/>
      <w:u w:val="single"/>
    </w:rPr>
  </w:style>
  <w:style w:type="paragraph" w:styleId="Caption">
    <w:name w:val="caption"/>
    <w:aliases w:val=" Char,Char,Figure"/>
    <w:basedOn w:val="Normal"/>
    <w:next w:val="Normal"/>
    <w:link w:val="CaptionChar"/>
    <w:uiPriority w:val="35"/>
    <w:qFormat/>
    <w:rsid w:val="00954FE8"/>
    <w:pPr>
      <w:keepNext/>
      <w:spacing w:before="120"/>
      <w:jc w:val="center"/>
    </w:pPr>
    <w:rPr>
      <w:b/>
      <w:bCs/>
      <w:szCs w:val="20"/>
    </w:rPr>
  </w:style>
  <w:style w:type="character" w:customStyle="1" w:styleId="CaptionChar">
    <w:name w:val="Caption Char"/>
    <w:aliases w:val=" Char Char,Char Char,Figure Char"/>
    <w:basedOn w:val="DefaultParagraphFont"/>
    <w:link w:val="Caption"/>
    <w:uiPriority w:val="35"/>
    <w:rsid w:val="00954FE8"/>
    <w:rPr>
      <w:rFonts w:ascii="Times New Roman" w:eastAsiaTheme="minorEastAsia" w:hAnsi="Times New Roman" w:cs="Times New Roman"/>
      <w:b/>
      <w:bCs/>
      <w:sz w:val="24"/>
      <w:szCs w:val="20"/>
    </w:rPr>
  </w:style>
  <w:style w:type="paragraph" w:styleId="TableofFigures">
    <w:name w:val="table of figures"/>
    <w:basedOn w:val="Normal"/>
    <w:next w:val="Normal"/>
    <w:uiPriority w:val="99"/>
    <w:unhideWhenUsed/>
    <w:rsid w:val="00954FE8"/>
    <w:pPr>
      <w:spacing w:after="0"/>
      <w:ind w:left="1008" w:hanging="1008"/>
    </w:pPr>
  </w:style>
  <w:style w:type="paragraph" w:styleId="Header">
    <w:name w:val="header"/>
    <w:basedOn w:val="Normal"/>
    <w:link w:val="HeaderChar"/>
    <w:uiPriority w:val="99"/>
    <w:unhideWhenUsed/>
    <w:rsid w:val="00954FE8"/>
    <w:pPr>
      <w:tabs>
        <w:tab w:val="center" w:pos="4680"/>
        <w:tab w:val="right" w:pos="9360"/>
      </w:tabs>
    </w:pPr>
  </w:style>
  <w:style w:type="character" w:customStyle="1" w:styleId="HeaderChar">
    <w:name w:val="Header Char"/>
    <w:basedOn w:val="DefaultParagraphFont"/>
    <w:link w:val="Header"/>
    <w:uiPriority w:val="99"/>
    <w:rsid w:val="00954FE8"/>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954FE8"/>
    <w:pPr>
      <w:tabs>
        <w:tab w:val="center" w:pos="4680"/>
        <w:tab w:val="right" w:pos="9360"/>
      </w:tabs>
    </w:pPr>
  </w:style>
  <w:style w:type="character" w:customStyle="1" w:styleId="FooterChar">
    <w:name w:val="Footer Char"/>
    <w:basedOn w:val="DefaultParagraphFont"/>
    <w:link w:val="Footer"/>
    <w:uiPriority w:val="99"/>
    <w:rsid w:val="00954FE8"/>
    <w:rPr>
      <w:rFonts w:ascii="Times New Roman" w:eastAsiaTheme="minorEastAsia" w:hAnsi="Times New Roman" w:cs="Times New Roman"/>
      <w:sz w:val="24"/>
      <w:szCs w:val="24"/>
    </w:rPr>
  </w:style>
  <w:style w:type="character" w:customStyle="1" w:styleId="A3">
    <w:name w:val="A3"/>
    <w:uiPriority w:val="99"/>
    <w:rsid w:val="00954FE8"/>
    <w:rPr>
      <w:rFonts w:ascii="Galliard" w:hAnsi="Galliard" w:cs="Galliard" w:hint="default"/>
      <w:color w:val="211D1E"/>
    </w:rPr>
  </w:style>
  <w:style w:type="character" w:styleId="Strong">
    <w:name w:val="Strong"/>
    <w:uiPriority w:val="22"/>
    <w:qFormat/>
    <w:rsid w:val="00954FE8"/>
    <w:rPr>
      <w:b/>
      <w:bCs/>
    </w:rPr>
  </w:style>
  <w:style w:type="character" w:styleId="Emphasis">
    <w:name w:val="Emphasis"/>
    <w:uiPriority w:val="20"/>
    <w:qFormat/>
    <w:rsid w:val="00954FE8"/>
    <w:rPr>
      <w:i/>
      <w:iCs/>
    </w:rPr>
  </w:style>
  <w:style w:type="paragraph" w:styleId="NoSpacing">
    <w:name w:val="No Spacing"/>
    <w:link w:val="NoSpacingChar"/>
    <w:uiPriority w:val="1"/>
    <w:qFormat/>
    <w:rsid w:val="00954FE8"/>
    <w:pPr>
      <w:spacing w:after="0" w:line="240" w:lineRule="auto"/>
    </w:pPr>
    <w:rPr>
      <w:rFonts w:ascii="Times New Roman" w:hAnsi="Times New Roman"/>
      <w:sz w:val="24"/>
    </w:rPr>
  </w:style>
  <w:style w:type="character" w:customStyle="1" w:styleId="NoSpacingChar">
    <w:name w:val="No Spacing Char"/>
    <w:link w:val="NoSpacing"/>
    <w:uiPriority w:val="1"/>
    <w:locked/>
    <w:rsid w:val="00954FE8"/>
    <w:rPr>
      <w:rFonts w:ascii="Times New Roman" w:hAnsi="Times New Roman"/>
      <w:sz w:val="24"/>
    </w:rPr>
  </w:style>
  <w:style w:type="paragraph" w:customStyle="1" w:styleId="note-text">
    <w:name w:val="note-text"/>
    <w:basedOn w:val="Normal"/>
    <w:rsid w:val="00954FE8"/>
    <w:pPr>
      <w:spacing w:before="100" w:beforeAutospacing="1" w:after="100" w:afterAutospacing="1"/>
    </w:pPr>
  </w:style>
  <w:style w:type="character" w:customStyle="1" w:styleId="apple-converted-space">
    <w:name w:val="apple-converted-space"/>
    <w:basedOn w:val="DefaultParagraphFont"/>
    <w:rsid w:val="00954FE8"/>
  </w:style>
  <w:style w:type="paragraph" w:styleId="Title">
    <w:name w:val="Title"/>
    <w:basedOn w:val="Normal"/>
    <w:next w:val="Normal"/>
    <w:link w:val="TitleChar"/>
    <w:uiPriority w:val="10"/>
    <w:qFormat/>
    <w:rsid w:val="00954FE8"/>
    <w:pPr>
      <w:contextualSpacing/>
      <w:jc w:val="center"/>
    </w:pPr>
    <w:rPr>
      <w:rFonts w:eastAsiaTheme="majorEastAsia" w:cstheme="majorBidi"/>
      <w:b/>
      <w:spacing w:val="-10"/>
      <w:kern w:val="28"/>
      <w:sz w:val="64"/>
      <w:szCs w:val="64"/>
    </w:rPr>
  </w:style>
  <w:style w:type="character" w:customStyle="1" w:styleId="TitleChar">
    <w:name w:val="Title Char"/>
    <w:basedOn w:val="DefaultParagraphFont"/>
    <w:link w:val="Title"/>
    <w:uiPriority w:val="10"/>
    <w:rsid w:val="00954FE8"/>
    <w:rPr>
      <w:rFonts w:ascii="Times New Roman" w:eastAsiaTheme="majorEastAsia" w:hAnsi="Times New Roman" w:cstheme="majorBidi"/>
      <w:b/>
      <w:spacing w:val="-10"/>
      <w:kern w:val="28"/>
      <w:sz w:val="64"/>
      <w:szCs w:val="64"/>
    </w:rPr>
  </w:style>
  <w:style w:type="paragraph" w:customStyle="1" w:styleId="1">
    <w:name w:val="_1"/>
    <w:basedOn w:val="Normal"/>
    <w:uiPriority w:val="99"/>
    <w:rsid w:val="00954FE8"/>
    <w:pPr>
      <w:widowControl w:val="0"/>
      <w:autoSpaceDE w:val="0"/>
      <w:autoSpaceDN w:val="0"/>
      <w:adjustRightInd w:val="0"/>
      <w:ind w:left="720" w:hanging="720"/>
    </w:pPr>
  </w:style>
  <w:style w:type="character" w:customStyle="1" w:styleId="A5">
    <w:name w:val="A5"/>
    <w:uiPriority w:val="99"/>
    <w:rsid w:val="00954FE8"/>
    <w:rPr>
      <w:rFonts w:ascii="Myriad Pro" w:hAnsi="Myriad Pro" w:cs="Myriad Pro" w:hint="default"/>
      <w:color w:val="211D1E"/>
      <w:sz w:val="22"/>
      <w:szCs w:val="22"/>
    </w:rPr>
  </w:style>
  <w:style w:type="paragraph" w:styleId="DocumentMap">
    <w:name w:val="Document Map"/>
    <w:basedOn w:val="Normal"/>
    <w:link w:val="DocumentMapChar"/>
    <w:uiPriority w:val="99"/>
    <w:semiHidden/>
    <w:unhideWhenUsed/>
    <w:rsid w:val="00954FE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54FE8"/>
    <w:rPr>
      <w:rFonts w:ascii="Tahoma" w:eastAsiaTheme="minorEastAsia" w:hAnsi="Tahoma" w:cs="Tahoma"/>
      <w:sz w:val="16"/>
      <w:szCs w:val="16"/>
    </w:rPr>
  </w:style>
  <w:style w:type="character" w:customStyle="1" w:styleId="BoldUnder">
    <w:name w:val="Bold Under"/>
    <w:basedOn w:val="DefaultParagraphFont"/>
    <w:uiPriority w:val="1"/>
    <w:rsid w:val="00954FE8"/>
    <w:rPr>
      <w:b/>
      <w:u w:val="single"/>
    </w:rPr>
  </w:style>
  <w:style w:type="character" w:styleId="FollowedHyperlink">
    <w:name w:val="FollowedHyperlink"/>
    <w:basedOn w:val="DefaultParagraphFont"/>
    <w:uiPriority w:val="99"/>
    <w:semiHidden/>
    <w:unhideWhenUsed/>
    <w:rsid w:val="00954FE8"/>
    <w:rPr>
      <w:color w:val="954F72" w:themeColor="followedHyperlink"/>
      <w:u w:val="single"/>
    </w:rPr>
  </w:style>
  <w:style w:type="paragraph" w:customStyle="1" w:styleId="SourceNote">
    <w:name w:val="Source Note"/>
    <w:basedOn w:val="Normal"/>
    <w:qFormat/>
    <w:rsid w:val="00954FE8"/>
    <w:pPr>
      <w:spacing w:before="40" w:after="60"/>
    </w:pPr>
    <w:rPr>
      <w:sz w:val="20"/>
      <w:szCs w:val="40"/>
    </w:rPr>
  </w:style>
  <w:style w:type="paragraph" w:customStyle="1" w:styleId="Table">
    <w:name w:val="Table"/>
    <w:basedOn w:val="Normal"/>
    <w:qFormat/>
    <w:rsid w:val="00954FE8"/>
    <w:pPr>
      <w:spacing w:before="40" w:after="40"/>
      <w:jc w:val="center"/>
    </w:pPr>
    <w:rPr>
      <w:rFonts w:ascii="Arial Narrow" w:hAnsi="Arial Narrow" w:cs="Arial"/>
      <w:sz w:val="18"/>
      <w:szCs w:val="18"/>
    </w:rPr>
  </w:style>
  <w:style w:type="paragraph" w:customStyle="1" w:styleId="InsideTitle">
    <w:name w:val="Inside Title"/>
    <w:basedOn w:val="Normal"/>
    <w:autoRedefine/>
    <w:qFormat/>
    <w:rsid w:val="00954FE8"/>
    <w:pPr>
      <w:jc w:val="center"/>
    </w:pPr>
    <w:rPr>
      <w:b/>
      <w:sz w:val="40"/>
      <w:szCs w:val="40"/>
    </w:rPr>
  </w:style>
  <w:style w:type="paragraph" w:customStyle="1" w:styleId="Reference">
    <w:name w:val="Reference"/>
    <w:basedOn w:val="Normal"/>
    <w:qFormat/>
    <w:rsid w:val="00954FE8"/>
    <w:pPr>
      <w:ind w:left="720" w:hanging="720"/>
    </w:pPr>
    <w:rPr>
      <w:szCs w:val="40"/>
    </w:rPr>
  </w:style>
  <w:style w:type="paragraph" w:customStyle="1" w:styleId="BlockQuote">
    <w:name w:val="Block Quote"/>
    <w:basedOn w:val="Normal"/>
    <w:qFormat/>
    <w:rsid w:val="00954FE8"/>
    <w:pPr>
      <w:ind w:left="720"/>
    </w:pPr>
    <w:rPr>
      <w:bCs/>
      <w:color w:val="000000"/>
    </w:rPr>
  </w:style>
  <w:style w:type="paragraph" w:customStyle="1" w:styleId="TableData">
    <w:name w:val="Table Data"/>
    <w:basedOn w:val="Normal"/>
    <w:qFormat/>
    <w:rsid w:val="00954FE8"/>
    <w:pPr>
      <w:widowControl w:val="0"/>
      <w:spacing w:before="40" w:after="40"/>
      <w:jc w:val="right"/>
    </w:pPr>
    <w:rPr>
      <w:rFonts w:ascii="Arial Narrow" w:eastAsia="SimSun" w:hAnsi="Arial Narrow" w:cstheme="minorBidi"/>
      <w:sz w:val="18"/>
      <w:szCs w:val="22"/>
      <w:lang w:eastAsia="zh-CN"/>
    </w:rPr>
  </w:style>
  <w:style w:type="paragraph" w:customStyle="1" w:styleId="TableParagraph">
    <w:name w:val="Table Paragraph"/>
    <w:basedOn w:val="Normal"/>
    <w:uiPriority w:val="1"/>
    <w:qFormat/>
    <w:rsid w:val="00954FE8"/>
    <w:pPr>
      <w:widowControl w:val="0"/>
      <w:spacing w:before="9"/>
      <w:jc w:val="right"/>
    </w:pPr>
    <w:rPr>
      <w:rFonts w:ascii="Arial" w:eastAsia="Arial" w:hAnsi="Arial" w:cs="Arial"/>
      <w:sz w:val="22"/>
      <w:szCs w:val="22"/>
    </w:rPr>
  </w:style>
  <w:style w:type="numbering" w:customStyle="1" w:styleId="ArchipelagicSAFEReport">
    <w:name w:val="Archipelagic SAFE Report"/>
    <w:uiPriority w:val="99"/>
    <w:rsid w:val="00954FE8"/>
    <w:pPr>
      <w:numPr>
        <w:numId w:val="12"/>
      </w:numPr>
    </w:pPr>
  </w:style>
  <w:style w:type="character" w:customStyle="1" w:styleId="FootnoteTextChar1">
    <w:name w:val="Footnote Text Char1"/>
    <w:basedOn w:val="DefaultParagraphFont"/>
    <w:uiPriority w:val="99"/>
    <w:semiHidden/>
    <w:rsid w:val="00954FE8"/>
    <w:rPr>
      <w:sz w:val="24"/>
      <w:szCs w:val="24"/>
    </w:rPr>
  </w:style>
  <w:style w:type="character" w:customStyle="1" w:styleId="Style1">
    <w:name w:val="Style1"/>
    <w:basedOn w:val="DefaultParagraphFont"/>
    <w:uiPriority w:val="1"/>
    <w:rsid w:val="00954FE8"/>
    <w:rPr>
      <w:b/>
      <w:u w:val="single"/>
    </w:rPr>
  </w:style>
  <w:style w:type="paragraph" w:styleId="NormalWeb">
    <w:name w:val="Normal (Web)"/>
    <w:basedOn w:val="Normal"/>
    <w:uiPriority w:val="99"/>
    <w:unhideWhenUsed/>
    <w:rsid w:val="00954FE8"/>
    <w:pPr>
      <w:spacing w:before="100" w:beforeAutospacing="1" w:after="100" w:afterAutospacing="1"/>
    </w:pPr>
    <w:rPr>
      <w:rFonts w:ascii="Times" w:eastAsia="Calibri" w:hAnsi="Times"/>
      <w:sz w:val="20"/>
      <w:szCs w:val="20"/>
    </w:rPr>
  </w:style>
  <w:style w:type="paragraph" w:customStyle="1" w:styleId="justified-paragraph">
    <w:name w:val="justified-paragraph"/>
    <w:basedOn w:val="Normal"/>
    <w:rsid w:val="00954FE8"/>
    <w:pPr>
      <w:spacing w:before="100" w:beforeAutospacing="1" w:after="100" w:afterAutospacing="1"/>
    </w:pPr>
    <w:rPr>
      <w:rFonts w:ascii="Times" w:hAnsi="Times" w:cstheme="minorBidi"/>
      <w:sz w:val="20"/>
      <w:szCs w:val="20"/>
    </w:rPr>
  </w:style>
  <w:style w:type="paragraph" w:styleId="TOC4">
    <w:name w:val="toc 4"/>
    <w:basedOn w:val="Normal"/>
    <w:next w:val="Normal"/>
    <w:autoRedefine/>
    <w:uiPriority w:val="39"/>
    <w:unhideWhenUsed/>
    <w:rsid w:val="00954FE8"/>
    <w:pPr>
      <w:spacing w:after="100" w:line="276"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954FE8"/>
    <w:pPr>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954FE8"/>
    <w:pPr>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954FE8"/>
    <w:pPr>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954FE8"/>
    <w:pPr>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954FE8"/>
    <w:pPr>
      <w:spacing w:after="100" w:line="276" w:lineRule="auto"/>
      <w:ind w:left="1760"/>
    </w:pPr>
    <w:rPr>
      <w:rFonts w:asciiTheme="minorHAnsi" w:hAnsiTheme="minorHAnsi" w:cstheme="minorBidi"/>
      <w:sz w:val="22"/>
      <w:szCs w:val="22"/>
    </w:rPr>
  </w:style>
  <w:style w:type="paragraph" w:styleId="Revision">
    <w:name w:val="Revision"/>
    <w:hidden/>
    <w:uiPriority w:val="99"/>
    <w:semiHidden/>
    <w:rsid w:val="00954FE8"/>
    <w:pPr>
      <w:spacing w:after="0" w:line="240" w:lineRule="auto"/>
    </w:pPr>
    <w:rPr>
      <w:rFonts w:ascii="Times New Roman" w:hAnsi="Times New Roman"/>
      <w:sz w:val="24"/>
    </w:rPr>
  </w:style>
  <w:style w:type="numbering" w:customStyle="1" w:styleId="Style2">
    <w:name w:val="Style2"/>
    <w:uiPriority w:val="99"/>
    <w:rsid w:val="00954FE8"/>
    <w:pPr>
      <w:numPr>
        <w:numId w:val="16"/>
      </w:numPr>
    </w:pPr>
  </w:style>
  <w:style w:type="numbering" w:customStyle="1" w:styleId="ArchipelagicSAFEReportHeadings">
    <w:name w:val="Archipelagic SAFE Report Headings"/>
    <w:uiPriority w:val="99"/>
    <w:rsid w:val="00954FE8"/>
    <w:pPr>
      <w:numPr>
        <w:numId w:val="6"/>
      </w:numPr>
    </w:pPr>
  </w:style>
  <w:style w:type="table" w:customStyle="1" w:styleId="TableGrid1">
    <w:name w:val="Table Grid1"/>
    <w:basedOn w:val="TableNormal"/>
    <w:next w:val="TableGrid"/>
    <w:uiPriority w:val="59"/>
    <w:rsid w:val="00954FE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
    <w:name w:val="Table Grid2"/>
    <w:basedOn w:val="TableNormal"/>
    <w:next w:val="TableGrid"/>
    <w:uiPriority w:val="59"/>
    <w:rsid w:val="00954FE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GridTable1Light1">
    <w:name w:val="Grid Table 1 Light1"/>
    <w:basedOn w:val="TableNormal"/>
    <w:uiPriority w:val="46"/>
    <w:rsid w:val="00954FE8"/>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hidden/>
    </w:trPr>
    <w:tblStylePr w:type="firstRow">
      <w:rPr>
        <w:b/>
        <w:bCs/>
      </w:rPr>
      <w:tblPr/>
      <w:trPr>
        <w:hidden/>
      </w:trPr>
      <w:tcPr>
        <w:tcBorders>
          <w:bottom w:val="single" w:sz="12" w:space="0" w:color="666666" w:themeColor="text1" w:themeTint="99"/>
        </w:tcBorders>
      </w:tcPr>
    </w:tblStylePr>
    <w:tblStylePr w:type="lastRow">
      <w:rPr>
        <w:b/>
        <w:bCs/>
      </w:rPr>
      <w:tblPr/>
      <w:trPr>
        <w:hidden/>
      </w:tr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954FE8"/>
    <w:pPr>
      <w:spacing w:after="0" w:line="240" w:lineRule="auto"/>
    </w:pPr>
    <w:rPr>
      <w:sz w:val="24"/>
      <w:szCs w:val="24"/>
    </w:r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table" w:customStyle="1" w:styleId="GridTable41">
    <w:name w:val="Grid Table 41"/>
    <w:basedOn w:val="TableNormal"/>
    <w:uiPriority w:val="49"/>
    <w:rsid w:val="00954FE8"/>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rPr>
      <w:hidden/>
    </w:trPr>
    <w:tblStylePr w:type="firstRow">
      <w:rPr>
        <w:b/>
        <w:bCs/>
        <w:color w:val="FFFFFF" w:themeColor="background1"/>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rPr>
        <w:hidden/>
      </w:trPr>
      <w:tcPr>
        <w:tcBorders>
          <w:top w:val="double" w:sz="4" w:space="0" w:color="000000" w:themeColor="text1"/>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character" w:customStyle="1" w:styleId="doilink">
    <w:name w:val="doi_link"/>
    <w:basedOn w:val="DefaultParagraphFont"/>
    <w:rsid w:val="00954FE8"/>
  </w:style>
  <w:style w:type="table" w:customStyle="1" w:styleId="GridTable5Dark-Accent51">
    <w:name w:val="Grid Table 5 Dark - Accent 51"/>
    <w:basedOn w:val="TableNormal"/>
    <w:uiPriority w:val="50"/>
    <w:rsid w:val="00954FE8"/>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DEEAF6" w:themeFill="accent5"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rPr>
        <w:hidden/>
      </w:trPr>
      <w:tcPr>
        <w:shd w:val="clear" w:color="auto" w:fill="BDD6EE" w:themeFill="accent5" w:themeFillTint="66"/>
      </w:tcPr>
    </w:tblStylePr>
    <w:tblStylePr w:type="band1Horz">
      <w:tblPr/>
      <w:trPr>
        <w:hidden/>
      </w:trPr>
      <w:tcPr>
        <w:shd w:val="clear" w:color="auto" w:fill="BDD6EE" w:themeFill="accent5" w:themeFillTint="66"/>
      </w:tcPr>
    </w:tblStylePr>
  </w:style>
  <w:style w:type="table" w:customStyle="1" w:styleId="PlainTable51">
    <w:name w:val="Plain Table 51"/>
    <w:basedOn w:val="TableNormal"/>
    <w:uiPriority w:val="45"/>
    <w:rsid w:val="00954FE8"/>
    <w:pPr>
      <w:spacing w:after="0" w:line="240" w:lineRule="auto"/>
    </w:pPr>
    <w:rPr>
      <w:sz w:val="24"/>
      <w:szCs w:val="24"/>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7F7F7F" w:themeColor="text1" w:themeTint="80"/>
        </w:tcBorders>
        <w:shd w:val="clear" w:color="auto" w:fill="FFFFFF" w:themeFill="background1"/>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customStyle="1" w:styleId="GridTable1Light-Accent31">
    <w:name w:val="Grid Table 1 Light - Accent 31"/>
    <w:basedOn w:val="TableNormal"/>
    <w:uiPriority w:val="46"/>
    <w:rsid w:val="00954FE8"/>
    <w:pPr>
      <w:spacing w:after="0" w:line="240" w:lineRule="auto"/>
    </w:pPr>
    <w:rPr>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rPr>
      <w:hidden/>
    </w:trPr>
    <w:tblStylePr w:type="firstRow">
      <w:rPr>
        <w:b/>
        <w:bCs/>
      </w:rPr>
      <w:tblPr/>
      <w:trPr>
        <w:hidden/>
      </w:trPr>
      <w:tcPr>
        <w:tcBorders>
          <w:bottom w:val="single" w:sz="12" w:space="0" w:color="C9C9C9" w:themeColor="accent3" w:themeTint="99"/>
        </w:tcBorders>
      </w:tcPr>
    </w:tblStylePr>
    <w:tblStylePr w:type="lastRow">
      <w:rPr>
        <w:b/>
        <w:bCs/>
      </w:rPr>
      <w:tblPr/>
      <w:trPr>
        <w:hidden/>
      </w:tr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954FE8"/>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D9E2F3" w:themeFill="accent1" w:themeFillTint="33"/>
      </w:tcPr>
    </w:tblStylePr>
    <w:tblStylePr w:type="band1Horz">
      <w:tblPr/>
      <w:trPr>
        <w:hidden/>
      </w:trPr>
      <w:tcPr>
        <w:shd w:val="clear" w:color="auto" w:fill="D9E2F3" w:themeFill="accent1" w:themeFillTint="33"/>
      </w:tcPr>
    </w:tblStylePr>
    <w:tblStylePr w:type="neCell">
      <w:tblPr/>
      <w:trPr>
        <w:hidden/>
      </w:trPr>
      <w:tcPr>
        <w:tcBorders>
          <w:bottom w:val="single" w:sz="4" w:space="0" w:color="8EAADB" w:themeColor="accent1" w:themeTint="99"/>
        </w:tcBorders>
      </w:tcPr>
    </w:tblStylePr>
    <w:tblStylePr w:type="nwCell">
      <w:tblPr/>
      <w:trPr>
        <w:hidden/>
      </w:trPr>
      <w:tcPr>
        <w:tcBorders>
          <w:bottom w:val="single" w:sz="4" w:space="0" w:color="8EAADB" w:themeColor="accent1" w:themeTint="99"/>
        </w:tcBorders>
      </w:tcPr>
    </w:tblStylePr>
    <w:tblStylePr w:type="seCell">
      <w:tblPr/>
      <w:trPr>
        <w:hidden/>
      </w:trPr>
      <w:tcPr>
        <w:tcBorders>
          <w:top w:val="single" w:sz="4" w:space="0" w:color="8EAADB" w:themeColor="accent1" w:themeTint="99"/>
        </w:tcBorders>
      </w:tcPr>
    </w:tblStylePr>
    <w:tblStylePr w:type="swCell">
      <w:tblPr/>
      <w:trPr>
        <w:hidden/>
      </w:trPr>
      <w:tcPr>
        <w:tcBorders>
          <w:top w:val="single" w:sz="4" w:space="0" w:color="8EAADB" w:themeColor="accent1" w:themeTint="99"/>
        </w:tcBorders>
      </w:tcPr>
    </w:tblStylePr>
  </w:style>
  <w:style w:type="table" w:customStyle="1" w:styleId="GridTable4-Accent11">
    <w:name w:val="Grid Table 4 - Accent 11"/>
    <w:basedOn w:val="TableNormal"/>
    <w:uiPriority w:val="49"/>
    <w:rsid w:val="00954FE8"/>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rPr>
      <w:hidden/>
    </w:trPr>
    <w:tblStylePr w:type="firstRow">
      <w:rPr>
        <w:b/>
        <w:bCs/>
        <w:color w:val="FFFFFF" w:themeColor="background1"/>
      </w:rPr>
      <w:tblPr/>
      <w:trPr>
        <w:hidden/>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rPr>
        <w:hidden/>
      </w:trPr>
      <w:tcPr>
        <w:tcBorders>
          <w:top w:val="double" w:sz="4" w:space="0" w:color="4472C4" w:themeColor="accent1"/>
        </w:tcBorders>
      </w:tcPr>
    </w:tblStylePr>
    <w:tblStylePr w:type="firstCol">
      <w:rPr>
        <w:b/>
        <w:bCs/>
      </w:rPr>
    </w:tblStylePr>
    <w:tblStylePr w:type="lastCol">
      <w:rPr>
        <w:b/>
        <w:bCs/>
      </w:rPr>
    </w:tblStylePr>
    <w:tblStylePr w:type="band1Vert">
      <w:tblPr/>
      <w:trPr>
        <w:hidden/>
      </w:trPr>
      <w:tcPr>
        <w:shd w:val="clear" w:color="auto" w:fill="D9E2F3" w:themeFill="accent1" w:themeFillTint="33"/>
      </w:tcPr>
    </w:tblStylePr>
    <w:tblStylePr w:type="band1Horz">
      <w:tblPr/>
      <w:trPr>
        <w:hidden/>
      </w:trPr>
      <w:tcPr>
        <w:shd w:val="clear" w:color="auto" w:fill="D9E2F3" w:themeFill="accent1" w:themeFillTint="33"/>
      </w:tcPr>
    </w:tblStylePr>
  </w:style>
  <w:style w:type="character" w:styleId="PageNumber">
    <w:name w:val="page number"/>
    <w:basedOn w:val="DefaultParagraphFont"/>
    <w:uiPriority w:val="99"/>
    <w:semiHidden/>
    <w:unhideWhenUsed/>
    <w:rsid w:val="00954FE8"/>
  </w:style>
  <w:style w:type="character" w:styleId="SubtleEmphasis">
    <w:name w:val="Subtle Emphasis"/>
    <w:basedOn w:val="DefaultParagraphFont"/>
    <w:uiPriority w:val="19"/>
    <w:qFormat/>
    <w:rsid w:val="00954FE8"/>
    <w:rPr>
      <w:i/>
      <w:iCs/>
      <w:color w:val="808080" w:themeColor="text1" w:themeTint="7F"/>
    </w:rPr>
  </w:style>
  <w:style w:type="character" w:customStyle="1" w:styleId="ListParagraphChar">
    <w:name w:val="List Paragraph Char"/>
    <w:aliases w:val="123 List Paragraph Char,List Paragraph1 Char,Recommendation Char,List Paragraph11 Char,List Paragraph2 Char,Colorful List - Accent 11 Char,Colorful List - Accent 12 Char"/>
    <w:link w:val="ListParagraph"/>
    <w:uiPriority w:val="34"/>
    <w:locked/>
    <w:rsid w:val="00954FE8"/>
    <w:rPr>
      <w:rFonts w:ascii="Times New Roman" w:hAnsi="Times New Roman"/>
      <w:sz w:val="24"/>
    </w:rPr>
  </w:style>
  <w:style w:type="paragraph" w:styleId="HTMLPreformatted">
    <w:name w:val="HTML Preformatted"/>
    <w:basedOn w:val="Normal"/>
    <w:link w:val="HTMLPreformattedChar"/>
    <w:uiPriority w:val="99"/>
    <w:unhideWhenUsed/>
    <w:rsid w:val="0095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54FE8"/>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954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0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www.soest.hawaii.edu/pibhmc/pibhmc_amsamoa.htm" TargetMode="External"/><Relationship Id="rId4" Type="http://schemas.openxmlformats.org/officeDocument/2006/relationships/webSettings" Target="webSettings.xml"/><Relationship Id="rId9" Type="http://schemas.openxmlformats.org/officeDocument/2006/relationships/hyperlink" Target="http://products.coastalscience.noaa.gov/collections/benthic/e99us_pac/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4182</Words>
  <Characters>23840</Characters>
  <Application>Microsoft Office Word</Application>
  <DocSecurity>0</DocSecurity>
  <Lines>198</Lines>
  <Paragraphs>55</Paragraphs>
  <ScaleCrop>false</ScaleCrop>
  <Company/>
  <LinksUpToDate>false</LinksUpToDate>
  <CharactersWithSpaces>27967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Remington</dc:creator>
  <cp:keywords/>
  <dc:description/>
  <cp:lastModifiedBy>Thomas Remington</cp:lastModifiedBy>
  <cp:revision>4</cp:revision>
  <dcterms:created xsi:type="dcterms:W3CDTF">2020-03-31T19:54:00Z</dcterms:created>
  <dcterms:modified xsi:type="dcterms:W3CDTF">2020-04-14T15:31:00Z</dcterms:modified>
</cp:coreProperties>
</file>