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0EFB8" w14:textId="77777777" w:rsidR="0053431F" w:rsidRPr="0053431F" w:rsidRDefault="0053431F" w:rsidP="0053431F">
      <w:pPr>
        <w:pStyle w:val="ListParagraph"/>
        <w:keepNext/>
        <w:pageBreakBefore/>
        <w:numPr>
          <w:ilvl w:val="0"/>
          <w:numId w:val="29"/>
        </w:numPr>
        <w:spacing w:before="120" w:line="240" w:lineRule="auto"/>
        <w:contextualSpacing w:val="0"/>
        <w:outlineLvl w:val="0"/>
        <w:rPr>
          <w:rFonts w:ascii="Times New Roman Bold" w:eastAsiaTheme="majorEastAsia" w:hAnsi="Times New Roman Bold" w:cs="Arial"/>
          <w:b/>
          <w:bCs/>
          <w:caps/>
          <w:vanish/>
          <w:kern w:val="32"/>
          <w:sz w:val="28"/>
          <w:szCs w:val="32"/>
        </w:rPr>
      </w:pPr>
      <w:bookmarkStart w:id="0" w:name="_Toc26886751"/>
    </w:p>
    <w:p w14:paraId="36B95F3A" w14:textId="77777777" w:rsidR="0053431F" w:rsidRDefault="0053431F" w:rsidP="0053431F">
      <w:pPr>
        <w:pStyle w:val="Heading2"/>
        <w:numPr>
          <w:ilvl w:val="1"/>
          <w:numId w:val="29"/>
        </w:numPr>
        <w:spacing w:before="120"/>
      </w:pPr>
      <w:r>
        <w:t>Essential Fish Habitat</w:t>
      </w:r>
      <w:bookmarkEnd w:id="0"/>
    </w:p>
    <w:p w14:paraId="008717CE" w14:textId="77777777" w:rsidR="0053431F" w:rsidRDefault="0053431F" w:rsidP="0053431F">
      <w:pPr>
        <w:pStyle w:val="Heading3"/>
        <w:numPr>
          <w:ilvl w:val="2"/>
          <w:numId w:val="24"/>
        </w:numPr>
      </w:pPr>
      <w:bookmarkStart w:id="1" w:name="_Toc483556281"/>
      <w:bookmarkStart w:id="2" w:name="_Toc26886752"/>
      <w:r>
        <w:t>Introduction</w:t>
      </w:r>
      <w:bookmarkEnd w:id="1"/>
      <w:bookmarkEnd w:id="2"/>
      <w:r>
        <w:t xml:space="preserve"> </w:t>
      </w:r>
    </w:p>
    <w:p w14:paraId="59A8E43E" w14:textId="77777777" w:rsidR="0053431F" w:rsidRDefault="0053431F" w:rsidP="0053431F">
      <w:pPr>
        <w:spacing w:after="120"/>
      </w:pPr>
      <w:r>
        <w:t xml:space="preserve">The Magnuson-Stevens Fishery Conservation and Management Act (MSA) includes provisions concerning the identification and conservation of essential fish habitat (EFH) and, under the EFH final rule, habitat areas of particular concern (HAPC) (50 Code of Federal Regulations [CFR] 600.815). The MSA defines EFH as “those waters and substrate necessary to fish for spawning, breeding, feeding, or growth to maturity.” HAPC are those areas of EFH identified pursuant to 50 CFR 600.815(a)(8), and meeting one or more of the following considerations: (1) ecological function provided by the habitat is important; (2) habitat is sensitive to human-induced environmental degradation; (3) development activities are, or will be, stressing the habitat type; or (4) the habitat type is rare. </w:t>
      </w:r>
    </w:p>
    <w:p w14:paraId="3F491762" w14:textId="77777777" w:rsidR="0053431F" w:rsidRDefault="0053431F" w:rsidP="0053431F">
      <w:pPr>
        <w:spacing w:after="120"/>
      </w:pPr>
      <w:r>
        <w:t>NMFS and the regional fishery management councils must describe and identify EFH in fishery management plans (FMPs) or fishery ecosystem plans (FEPs), minimize to the extent practicable the adverse effects of fishing on EFH, and identify other actions to encourage the conservation and enhancement of EFH. Federal agencies that authorize, fund, or undertake actions that may adversely affect EFH must consult with NMFS, and NMFS must provide conservation recommendations to federal and state agencies regarding actions that would adversely affect EFH. Councils also have the authority to comment on federal or state agency actions that would adversely affect the habitat, including EFH, of managed species.</w:t>
      </w:r>
    </w:p>
    <w:p w14:paraId="7212EF61" w14:textId="77777777" w:rsidR="0053431F" w:rsidRDefault="0053431F" w:rsidP="0053431F">
      <w:pPr>
        <w:spacing w:after="120"/>
      </w:pPr>
      <w:r>
        <w:t>The EFH Final Rule strongly recommends regional fishery management councils and NMFS to conduct a review and revision of the EFH components of FMPs every five years (600.815(a)(10)). The Council’s FEPs state that new EFH information should be reviewed, as necessary, during preparation of the annual reports by the Plan Teams. Additionally, the EFH Final Rule states “</w:t>
      </w:r>
      <w:r w:rsidRPr="00F0137A">
        <w:t xml:space="preserve">Councils should report on </w:t>
      </w:r>
      <w:r w:rsidRPr="00F0137A">
        <w:rPr>
          <w:bCs/>
        </w:rPr>
        <w:t>their review of EFH information</w:t>
      </w:r>
      <w:r w:rsidRPr="00F0137A">
        <w:t xml:space="preserve"> as part of the annual </w:t>
      </w:r>
      <w:r>
        <w:t xml:space="preserve">Stock Assessment and Fishery Evaluation (SAFE) </w:t>
      </w:r>
      <w:r w:rsidRPr="00F0137A">
        <w:t>report prepared pursuant to §600.315(e).”</w:t>
      </w:r>
      <w:r>
        <w:t xml:space="preserve"> The habitat portion of the annual SAFE report is designed to meet the FEP requirements and EFH Final Rule guidelines regarding EFH reviews. </w:t>
      </w:r>
    </w:p>
    <w:p w14:paraId="5B7641D7" w14:textId="77777777" w:rsidR="0053431F" w:rsidRDefault="0053431F" w:rsidP="0053431F">
      <w:pPr>
        <w:spacing w:before="120" w:after="120"/>
      </w:pPr>
      <w:r>
        <w:t xml:space="preserve">National Standard 2 guidelines recommend that the SAFE report summarize the best scientific information available concerning the past, present, and possible future condition of EFH described by the FEPs. </w:t>
      </w:r>
    </w:p>
    <w:p w14:paraId="62C8BAA2" w14:textId="77777777" w:rsidR="0053431F" w:rsidRDefault="0053431F" w:rsidP="0053431F">
      <w:pPr>
        <w:pStyle w:val="Heading4"/>
        <w:numPr>
          <w:ilvl w:val="3"/>
          <w:numId w:val="24"/>
        </w:numPr>
      </w:pPr>
      <w:r>
        <w:t>EFH Information</w:t>
      </w:r>
    </w:p>
    <w:p w14:paraId="49ACB769" w14:textId="77777777" w:rsidR="0053431F" w:rsidRDefault="0053431F" w:rsidP="0053431F">
      <w:pPr>
        <w:spacing w:before="120" w:after="120"/>
      </w:pPr>
      <w:r>
        <w:t>The EFH components of FMPs include the description and identification of EFH, lists of prey species and locations for each managed species, and optionally, HAPC. Impact-oriented components of FMPs include federal fishing activities that may adversely affect EFH, non-federal fishing activities that may adversely affect EFH, non-fishing activities that may adversely affect EFH, conservation and enhancement recommendations, and a cumulative impacts analysis on EFH. The last two components include the research and information needs section, which feeds into the Council’s Five-Year Research Priorities, and the EFH update procedure, which is described in the FEP but implemented in the annual SAFE report.</w:t>
      </w:r>
    </w:p>
    <w:p w14:paraId="020519D4" w14:textId="77777777" w:rsidR="0053431F" w:rsidRDefault="0053431F" w:rsidP="0053431F">
      <w:pPr>
        <w:spacing w:before="120" w:after="120"/>
      </w:pPr>
      <w:r>
        <w:t xml:space="preserve">The Council has described EFH for five management unit species (MUS) under its management authority, some of which are no longer MUS: pelagic (PMUS), bottomfish (BMUS), crustaceans </w:t>
      </w:r>
      <w:r>
        <w:lastRenderedPageBreak/>
        <w:t xml:space="preserve">(CMUS), former coral reef ecosystem (CREMUS), and precious corals (PCMUS). The Hawaii FEP describes EFH for the BMUS, CMUS, and PCMUS. </w:t>
      </w:r>
    </w:p>
    <w:p w14:paraId="18BC95F6" w14:textId="77777777" w:rsidR="0053431F" w:rsidRDefault="0053431F" w:rsidP="0053431F">
      <w:pPr>
        <w:spacing w:before="120" w:after="120"/>
      </w:pPr>
      <w:r>
        <w:t xml:space="preserve">EFH reviews of the biological components, including the description and identification of EFH, lists of prey species and locations, and HAPC, consist of three to four parts: </w:t>
      </w:r>
    </w:p>
    <w:p w14:paraId="15D1BDD6" w14:textId="77777777" w:rsidR="0053431F" w:rsidRDefault="0053431F" w:rsidP="0053431F">
      <w:pPr>
        <w:pStyle w:val="ListParagraph"/>
        <w:numPr>
          <w:ilvl w:val="0"/>
          <w:numId w:val="15"/>
        </w:numPr>
        <w:spacing w:before="120" w:after="120"/>
      </w:pPr>
      <w:r>
        <w:t>Updated species descriptions, which can be found appended to the SAFE report. These can be used to directly update the FEP;</w:t>
      </w:r>
    </w:p>
    <w:p w14:paraId="2A6C7F74" w14:textId="77777777" w:rsidR="0053431F" w:rsidRDefault="0053431F" w:rsidP="0053431F">
      <w:pPr>
        <w:pStyle w:val="ListParagraph"/>
        <w:numPr>
          <w:ilvl w:val="0"/>
          <w:numId w:val="15"/>
        </w:numPr>
        <w:spacing w:before="120" w:after="120"/>
      </w:pPr>
      <w:r>
        <w:t xml:space="preserve">Updated EFH levels of information tables, which can be found in this Section 2.6.4; </w:t>
      </w:r>
    </w:p>
    <w:p w14:paraId="1F624E46" w14:textId="77777777" w:rsidR="0053431F" w:rsidRDefault="0053431F" w:rsidP="0053431F">
      <w:pPr>
        <w:pStyle w:val="ListParagraph"/>
        <w:numPr>
          <w:ilvl w:val="0"/>
          <w:numId w:val="15"/>
        </w:numPr>
        <w:spacing w:before="120" w:after="120"/>
      </w:pPr>
      <w:r>
        <w:t xml:space="preserve">Updated research and information needs, which can be found in Section </w:t>
      </w:r>
      <w:r>
        <w:fldChar w:fldCharType="begin"/>
      </w:r>
      <w:r>
        <w:instrText xml:space="preserve"> REF _Ref479835497 \r \h </w:instrText>
      </w:r>
      <w:r>
        <w:fldChar w:fldCharType="separate"/>
      </w:r>
      <w:r>
        <w:t>2.6.5</w:t>
      </w:r>
      <w:r>
        <w:fldChar w:fldCharType="end"/>
      </w:r>
      <w:r>
        <w:t>. These can be used to directly update the FEP; and</w:t>
      </w:r>
    </w:p>
    <w:p w14:paraId="196191B3" w14:textId="77777777" w:rsidR="0053431F" w:rsidRDefault="0053431F" w:rsidP="0053431F">
      <w:pPr>
        <w:pStyle w:val="ListParagraph"/>
        <w:numPr>
          <w:ilvl w:val="0"/>
          <w:numId w:val="15"/>
        </w:numPr>
        <w:spacing w:before="120" w:after="120"/>
      </w:pPr>
      <w:r>
        <w:t xml:space="preserve">An analysis that distinguishes EFH from all potential habitats used by the species, which is the basis for an options paper for the Council. This part is developed if enough information exists to refine EFH. </w:t>
      </w:r>
    </w:p>
    <w:p w14:paraId="4F1F3154" w14:textId="77777777" w:rsidR="0053431F" w:rsidRDefault="0053431F" w:rsidP="0053431F">
      <w:pPr>
        <w:pStyle w:val="Heading4"/>
        <w:numPr>
          <w:ilvl w:val="3"/>
          <w:numId w:val="24"/>
        </w:numPr>
      </w:pPr>
      <w:r>
        <w:t>Habitat Objectives of FEP</w:t>
      </w:r>
    </w:p>
    <w:p w14:paraId="7AB45148" w14:textId="77777777" w:rsidR="0053431F" w:rsidRDefault="0053431F" w:rsidP="0053431F">
      <w:pPr>
        <w:autoSpaceDE w:val="0"/>
        <w:autoSpaceDN w:val="0"/>
        <w:adjustRightInd w:val="0"/>
        <w:spacing w:before="120" w:after="120"/>
      </w:pPr>
      <w:r>
        <w:t>The habitat objective of the FEP is to refine EFH and minimize i</w:t>
      </w:r>
      <w:r w:rsidRPr="004F38B4">
        <w:t>m</w:t>
      </w:r>
      <w:r>
        <w:t>pacts to EFH, with the following sub-objectives:</w:t>
      </w:r>
    </w:p>
    <w:p w14:paraId="729F3B54" w14:textId="77777777" w:rsidR="0053431F" w:rsidRDefault="0053431F" w:rsidP="0053431F">
      <w:pPr>
        <w:pStyle w:val="ListParagraph"/>
        <w:widowControl w:val="0"/>
        <w:numPr>
          <w:ilvl w:val="0"/>
          <w:numId w:val="46"/>
        </w:numPr>
        <w:autoSpaceDE w:val="0"/>
        <w:autoSpaceDN w:val="0"/>
        <w:adjustRightInd w:val="0"/>
        <w:spacing w:before="120" w:after="120"/>
      </w:pPr>
      <w:r w:rsidRPr="005B48BD">
        <w:t xml:space="preserve">Review EFH and HAPC designations </w:t>
      </w:r>
      <w:r>
        <w:t>every five years</w:t>
      </w:r>
      <w:r w:rsidRPr="005B48BD">
        <w:t xml:space="preserve"> based on the best available scientific information </w:t>
      </w:r>
      <w:r>
        <w:t xml:space="preserve">and update such designations based on the best available scientific information, when available; and </w:t>
      </w:r>
    </w:p>
    <w:p w14:paraId="61B3EF3D" w14:textId="77777777" w:rsidR="0053431F" w:rsidRDefault="0053431F" w:rsidP="0053431F">
      <w:pPr>
        <w:pStyle w:val="ListParagraph"/>
        <w:widowControl w:val="0"/>
        <w:numPr>
          <w:ilvl w:val="0"/>
          <w:numId w:val="46"/>
        </w:numPr>
        <w:autoSpaceDE w:val="0"/>
        <w:autoSpaceDN w:val="0"/>
        <w:adjustRightInd w:val="0"/>
        <w:spacing w:before="120" w:after="120"/>
      </w:pPr>
      <w:r w:rsidRPr="00620271">
        <w:t xml:space="preserve">Identify and prioritize research to assess adverse impacts to EFH and HAPC from fishing (including aquaculture) and non-fishing activities, including, but not limited to, activities that introduce land-based pollution into the marine environment. </w:t>
      </w:r>
    </w:p>
    <w:p w14:paraId="4EEDDC63" w14:textId="77777777" w:rsidR="0053431F" w:rsidRPr="00E139C0" w:rsidRDefault="0053431F" w:rsidP="0053431F">
      <w:pPr>
        <w:spacing w:before="120" w:after="120"/>
      </w:pPr>
      <w:r>
        <w:t xml:space="preserve">The annual report has reviewed the precious coral EFH components, crustacean EFH components, and non-fishing impacts components, resetting the five-year timeline for review. The Council’s support of non-fishing activities research is monitored through the program plan and five-year research priorities, not the annual report. </w:t>
      </w:r>
    </w:p>
    <w:p w14:paraId="162CAB04" w14:textId="77777777" w:rsidR="0053431F" w:rsidRDefault="0053431F" w:rsidP="0053431F">
      <w:pPr>
        <w:pStyle w:val="Heading4"/>
        <w:numPr>
          <w:ilvl w:val="3"/>
          <w:numId w:val="24"/>
        </w:numPr>
      </w:pPr>
      <w:r>
        <w:t>Response to Previous Council Recommendations</w:t>
      </w:r>
    </w:p>
    <w:p w14:paraId="4AA98541" w14:textId="77777777" w:rsidR="0053431F" w:rsidRDefault="0053431F" w:rsidP="0053431F">
      <w:pPr>
        <w:spacing w:before="120" w:after="120"/>
      </w:pPr>
      <w:bookmarkStart w:id="3" w:name="_Toc483556282"/>
      <w:bookmarkStart w:id="4" w:name="_Ref517353454"/>
      <w:r>
        <w:t>At its 172</w:t>
      </w:r>
      <w:r w:rsidRPr="00206AFE">
        <w:rPr>
          <w:vertAlign w:val="superscript"/>
        </w:rPr>
        <w:t>nd</w:t>
      </w:r>
      <w:r>
        <w:t xml:space="preserve"> meeting in March 2018, the Council recommended that staff develop an omnibus amendment updating the non-fishing impact to EFH sections of the FEPs, incorporating the non-fishing impacts EFH review report by Minton (2017) by reference. An options paper has been developed. </w:t>
      </w:r>
    </w:p>
    <w:p w14:paraId="6469EF6B" w14:textId="77777777" w:rsidR="0053431F" w:rsidRDefault="0053431F" w:rsidP="0053431F">
      <w:pPr>
        <w:spacing w:before="120" w:after="120"/>
      </w:pPr>
      <w:r>
        <w:t>At its 173</w:t>
      </w:r>
      <w:r w:rsidRPr="00206AFE">
        <w:rPr>
          <w:vertAlign w:val="superscript"/>
        </w:rPr>
        <w:t>rd</w:t>
      </w:r>
      <w:r>
        <w:t xml:space="preserve"> meeting in June 2018, the Council d</w:t>
      </w:r>
      <w:r w:rsidRPr="00E35F99">
        <w:t>irec</w:t>
      </w:r>
      <w:r>
        <w:t>ted staff to develop options to redefine EFH precious corals in Hawaii for Council consideration for an FEP amendment.</w:t>
      </w:r>
      <w:r w:rsidRPr="00E35F99">
        <w:t xml:space="preserve"> </w:t>
      </w:r>
      <w:r>
        <w:t>An options paper was developed and presented to the Council.</w:t>
      </w:r>
    </w:p>
    <w:p w14:paraId="4F12CFC9" w14:textId="77777777" w:rsidR="0053431F" w:rsidRPr="00DF4242" w:rsidRDefault="0053431F" w:rsidP="0053431F">
      <w:pPr>
        <w:spacing w:before="120" w:after="120"/>
      </w:pPr>
      <w:r>
        <w:t>At its 174</w:t>
      </w:r>
      <w:r w:rsidRPr="00EE5A4A">
        <w:rPr>
          <w:vertAlign w:val="superscript"/>
        </w:rPr>
        <w:t>th</w:t>
      </w:r>
      <w:r>
        <w:t xml:space="preserve"> meeting in October 2018, the Council directed staff to prepare an amendment to the Hawaii F</w:t>
      </w:r>
      <w:r w:rsidRPr="00DF4242">
        <w:t xml:space="preserve">EP to revise </w:t>
      </w:r>
      <w:r>
        <w:t>EFH for p</w:t>
      </w:r>
      <w:r w:rsidRPr="00DF4242">
        <w:t>recious</w:t>
      </w:r>
      <w:r>
        <w:t xml:space="preserve"> corals</w:t>
      </w:r>
      <w:r w:rsidRPr="00DF4242">
        <w:t xml:space="preserve"> and selected the following preliminarily preferred options for the staff to</w:t>
      </w:r>
      <w:r>
        <w:t xml:space="preserve"> </w:t>
      </w:r>
      <w:r w:rsidRPr="00DF4242">
        <w:t>further analyze:</w:t>
      </w:r>
      <w:r>
        <w:t xml:space="preserve"> r</w:t>
      </w:r>
      <w:r w:rsidRPr="00DF4242">
        <w:t>evise existing beds and designate new beds as EFH</w:t>
      </w:r>
      <w:r>
        <w:t xml:space="preserve">, update geographic extent and habitat characteristics, and update the FEPs. </w:t>
      </w:r>
    </w:p>
    <w:p w14:paraId="1FBA2BC9" w14:textId="77777777" w:rsidR="0053431F" w:rsidRDefault="0053431F" w:rsidP="0053431F">
      <w:pPr>
        <w:spacing w:before="120" w:after="120"/>
      </w:pPr>
      <w:r>
        <w:t>At its 178</w:t>
      </w:r>
      <w:r w:rsidRPr="0072631B">
        <w:rPr>
          <w:vertAlign w:val="superscript"/>
        </w:rPr>
        <w:t>th</w:t>
      </w:r>
      <w:r>
        <w:t xml:space="preserve"> meeting in July 2019, the Council approved the draft amendment to the Hawaii FEP to revise precious coral EFH and directed staff to send the document to NMFS PIRO for completion, however, there were issues during the final transmittal associated with the </w:t>
      </w:r>
      <w:r>
        <w:lastRenderedPageBreak/>
        <w:t>designations of the new precious coral beds. The Council will decide how to proceed at its 181</w:t>
      </w:r>
      <w:r w:rsidRPr="0072631B">
        <w:rPr>
          <w:vertAlign w:val="superscript"/>
        </w:rPr>
        <w:t>st</w:t>
      </w:r>
      <w:r>
        <w:t xml:space="preserve"> meeting in March 2020.</w:t>
      </w:r>
    </w:p>
    <w:p w14:paraId="442E88B9" w14:textId="77777777" w:rsidR="0053431F" w:rsidRDefault="0053431F" w:rsidP="0053431F">
      <w:pPr>
        <w:pStyle w:val="Heading3"/>
        <w:numPr>
          <w:ilvl w:val="2"/>
          <w:numId w:val="24"/>
        </w:numPr>
      </w:pPr>
      <w:bookmarkStart w:id="5" w:name="_Toc26886753"/>
      <w:r>
        <w:t>Habitat Use by MUS and Trends in Habitat Condition</w:t>
      </w:r>
      <w:bookmarkEnd w:id="3"/>
      <w:bookmarkEnd w:id="4"/>
      <w:bookmarkEnd w:id="5"/>
      <w:r>
        <w:tab/>
      </w:r>
    </w:p>
    <w:p w14:paraId="483FFEB8" w14:textId="77777777" w:rsidR="0053431F" w:rsidRDefault="0053431F" w:rsidP="0053431F">
      <w:pPr>
        <w:spacing w:before="120" w:after="120"/>
        <w:rPr>
          <w:shd w:val="clear" w:color="auto" w:fill="FFFFFF"/>
        </w:rPr>
      </w:pPr>
      <w:r w:rsidRPr="000B000E">
        <w:rPr>
          <w:shd w:val="clear" w:color="auto" w:fill="FFFFFF"/>
        </w:rPr>
        <w:t xml:space="preserve">The </w:t>
      </w:r>
      <w:r>
        <w:rPr>
          <w:shd w:val="clear" w:color="auto" w:fill="FFFFFF"/>
        </w:rPr>
        <w:t>Hawaiian Archipelago</w:t>
      </w:r>
      <w:r w:rsidRPr="000B000E">
        <w:rPr>
          <w:shd w:val="clear" w:color="auto" w:fill="FFFFFF"/>
        </w:rPr>
        <w:t xml:space="preserve"> is an island chain in the central North Pacific Ocean. It runs for approximately 1,500 miles in a northwest direction, from Hawaii Island in the southeast to Kure Atoll in the northwest</w:t>
      </w:r>
      <w:r>
        <w:rPr>
          <w:shd w:val="clear" w:color="auto" w:fill="FFFFFF"/>
        </w:rPr>
        <w:t xml:space="preserve"> and</w:t>
      </w:r>
      <w:r w:rsidRPr="000B000E">
        <w:rPr>
          <w:shd w:val="clear" w:color="auto" w:fill="FFFFFF"/>
        </w:rPr>
        <w:t xml:space="preserve"> is among the most isolated island areas in the world. The chain can be divided according to the large and mountainous Main </w:t>
      </w:r>
      <w:r>
        <w:rPr>
          <w:shd w:val="clear" w:color="auto" w:fill="FFFFFF"/>
        </w:rPr>
        <w:t>Hawaiian</w:t>
      </w:r>
      <w:r w:rsidRPr="000B000E">
        <w:rPr>
          <w:shd w:val="clear" w:color="auto" w:fill="FFFFFF"/>
        </w:rPr>
        <w:t xml:space="preserve"> Islands (</w:t>
      </w:r>
      <w:r>
        <w:rPr>
          <w:shd w:val="clear" w:color="auto" w:fill="FFFFFF"/>
        </w:rPr>
        <w:t xml:space="preserve">MHI; </w:t>
      </w:r>
      <w:r w:rsidRPr="000B000E">
        <w:rPr>
          <w:shd w:val="clear" w:color="auto" w:fill="FFFFFF"/>
        </w:rPr>
        <w:t xml:space="preserve">Hawaii, Maui, Lanai, Molokai, Kahoolawe, Oahu, Kauai, and Niihau) and the small, low-lying Northwest </w:t>
      </w:r>
      <w:r>
        <w:rPr>
          <w:shd w:val="clear" w:color="auto" w:fill="FFFFFF"/>
        </w:rPr>
        <w:t>Hawaiian</w:t>
      </w:r>
      <w:r w:rsidRPr="000B000E">
        <w:rPr>
          <w:shd w:val="clear" w:color="auto" w:fill="FFFFFF"/>
        </w:rPr>
        <w:t xml:space="preserve"> Islands (NWHI), which include Necker, French Frigate Shoals, Laysan, and Midway atoll. The largest of the MHI is Hawaii Island at just over 4,000 square miles – the largest in Polynesia, </w:t>
      </w:r>
      <w:r>
        <w:rPr>
          <w:shd w:val="clear" w:color="auto" w:fill="FFFFFF"/>
        </w:rPr>
        <w:t>while Kahoolawe is the smallest</w:t>
      </w:r>
      <w:r w:rsidRPr="000B000E">
        <w:rPr>
          <w:shd w:val="clear" w:color="auto" w:fill="FFFFFF"/>
        </w:rPr>
        <w:t xml:space="preserve"> at 44.6 square miles.</w:t>
      </w:r>
    </w:p>
    <w:p w14:paraId="5A1BA6B1" w14:textId="77777777" w:rsidR="0053431F" w:rsidRDefault="0053431F" w:rsidP="0053431F">
      <w:pPr>
        <w:spacing w:before="120" w:after="120"/>
        <w:ind w:right="-20"/>
        <w:rPr>
          <w:shd w:val="clear" w:color="auto" w:fill="FFFFFF"/>
        </w:rPr>
      </w:pPr>
      <w:r w:rsidRPr="001D3AC5">
        <w:rPr>
          <w:shd w:val="clear" w:color="auto" w:fill="FFFFFF"/>
        </w:rPr>
        <w:t>The archipelago developed as the Pacific plate moved slowly over a hotspot i</w:t>
      </w:r>
      <w:r w:rsidRPr="009F193B">
        <w:rPr>
          <w:shd w:val="clear" w:color="auto" w:fill="FFFFFF"/>
        </w:rPr>
        <w:t>n the Earth's mantle. Thus, the islands on the northwest end of the archipelago are older; it is estimated that Kure Atoll is approximately 28 million years old while Hawaii Island is approximately 400,000 years old. The highest point in Hawaii is Mauna Kea, at approximately 13,800 feet.</w:t>
      </w:r>
    </w:p>
    <w:p w14:paraId="71D6C9EF" w14:textId="77777777" w:rsidR="0053431F" w:rsidRDefault="0053431F" w:rsidP="0053431F">
      <w:pPr>
        <w:spacing w:before="120" w:after="120"/>
        <w:rPr>
          <w:shd w:val="clear" w:color="auto" w:fill="FFFFFF"/>
        </w:rPr>
      </w:pPr>
      <w:r>
        <w:rPr>
          <w:shd w:val="clear" w:color="auto" w:fill="FFFFFF"/>
        </w:rPr>
        <w:t>The MHI</w:t>
      </w:r>
      <w:r w:rsidRPr="000B000E">
        <w:rPr>
          <w:shd w:val="clear" w:color="auto" w:fill="FFFFFF"/>
        </w:rPr>
        <w:t xml:space="preserve"> are all in tropical latitudes. The archipelago becomes subtropical at a</w:t>
      </w:r>
      <w:r>
        <w:rPr>
          <w:shd w:val="clear" w:color="auto" w:fill="FFFFFF"/>
        </w:rPr>
        <w:t>bout French Frigate Shoals (23°</w:t>
      </w:r>
      <w:r w:rsidRPr="000B000E">
        <w:rPr>
          <w:shd w:val="clear" w:color="auto" w:fill="FFFFFF"/>
        </w:rPr>
        <w:t>46’ N).</w:t>
      </w:r>
      <w:r>
        <w:rPr>
          <w:shd w:val="clear" w:color="auto" w:fill="FFFFFF"/>
        </w:rPr>
        <w:t xml:space="preserve"> </w:t>
      </w:r>
      <w:r w:rsidRPr="000B000E">
        <w:rPr>
          <w:shd w:val="clear" w:color="auto" w:fill="FFFFFF"/>
        </w:rPr>
        <w:t xml:space="preserve">The climate of the </w:t>
      </w:r>
      <w:r>
        <w:rPr>
          <w:shd w:val="clear" w:color="auto" w:fill="FFFFFF"/>
        </w:rPr>
        <w:t>Hawaiian</w:t>
      </w:r>
      <w:r w:rsidRPr="000B000E">
        <w:rPr>
          <w:shd w:val="clear" w:color="auto" w:fill="FFFFFF"/>
        </w:rPr>
        <w:t xml:space="preserve"> Islands is generally tropical, but there is great climactic variation, due primar</w:t>
      </w:r>
      <w:r>
        <w:rPr>
          <w:shd w:val="clear" w:color="auto" w:fill="FFFFFF"/>
        </w:rPr>
        <w:t>ily to elevation and leeward versus</w:t>
      </w:r>
      <w:r w:rsidRPr="000B000E">
        <w:rPr>
          <w:shd w:val="clear" w:color="auto" w:fill="FFFFFF"/>
        </w:rPr>
        <w:t xml:space="preserve"> windward areas. Easterly trade winds bring much of the rain, and so the windward sides of all the islands are typically wetter. The south and west (leeward) sides of the islands tend to be drier. Hawaii receives the majority of its precipitation from October to April, while drier conditions generally prevail from May to September. Tropical storms and hurricanes occur in the northern hemisphere hurricane and typhoon season, which runs from June through November.</w:t>
      </w:r>
    </w:p>
    <w:p w14:paraId="580DDCC5" w14:textId="77777777" w:rsidR="0053431F" w:rsidRDefault="0053431F" w:rsidP="0053431F">
      <w:pPr>
        <w:spacing w:before="120" w:after="120"/>
        <w:rPr>
          <w:shd w:val="clear" w:color="auto" w:fill="FFFFFF"/>
        </w:rPr>
      </w:pPr>
      <w:r w:rsidRPr="000B000E">
        <w:rPr>
          <w:shd w:val="clear" w:color="auto" w:fill="FFFFFF"/>
        </w:rPr>
        <w:t xml:space="preserve">There is fairly little shallow water habitat in Hawaii, owing to the islands’ steep rise from the abyssal deep. However, there are some larger areas, such as Penguin Bank between Oahu and Molokai, </w:t>
      </w:r>
      <w:r>
        <w:rPr>
          <w:shd w:val="clear" w:color="auto" w:fill="FFFFFF"/>
        </w:rPr>
        <w:t>which</w:t>
      </w:r>
      <w:r w:rsidRPr="000B000E">
        <w:rPr>
          <w:shd w:val="clear" w:color="auto" w:fill="FFFFFF"/>
        </w:rPr>
        <w:t xml:space="preserve"> are relatively shallow. Hawaii has extensive coral reef h</w:t>
      </w:r>
      <w:r>
        <w:rPr>
          <w:shd w:val="clear" w:color="auto" w:fill="FFFFFF"/>
        </w:rPr>
        <w:t xml:space="preserve">abitat </w:t>
      </w:r>
      <w:r w:rsidRPr="000B000E">
        <w:rPr>
          <w:shd w:val="clear" w:color="auto" w:fill="FFFFFF"/>
        </w:rPr>
        <w:t>th</w:t>
      </w:r>
      <w:r>
        <w:rPr>
          <w:shd w:val="clear" w:color="auto" w:fill="FFFFFF"/>
        </w:rPr>
        <w:t>r</w:t>
      </w:r>
      <w:r w:rsidRPr="000B000E">
        <w:rPr>
          <w:shd w:val="clear" w:color="auto" w:fill="FFFFFF"/>
        </w:rPr>
        <w:t>ough</w:t>
      </w:r>
      <w:r>
        <w:rPr>
          <w:shd w:val="clear" w:color="auto" w:fill="FFFFFF"/>
        </w:rPr>
        <w:t>out the MHI as they are much younger and</w:t>
      </w:r>
      <w:r w:rsidRPr="000B000E">
        <w:rPr>
          <w:shd w:val="clear" w:color="auto" w:fill="FFFFFF"/>
        </w:rPr>
        <w:t xml:space="preserve"> have </w:t>
      </w:r>
      <w:r>
        <w:rPr>
          <w:shd w:val="clear" w:color="auto" w:fill="FFFFFF"/>
        </w:rPr>
        <w:t>more</w:t>
      </w:r>
      <w:r w:rsidRPr="000B000E">
        <w:rPr>
          <w:shd w:val="clear" w:color="auto" w:fill="FFFFFF"/>
        </w:rPr>
        <w:t xml:space="preserve"> fringing reef habitat than the NWHI</w:t>
      </w:r>
      <w:r>
        <w:rPr>
          <w:shd w:val="clear" w:color="auto" w:fill="FFFFFF"/>
        </w:rPr>
        <w:t>, which has shallower reef habitat overall.</w:t>
      </w:r>
      <w:r w:rsidRPr="000B000E">
        <w:rPr>
          <w:shd w:val="clear" w:color="auto" w:fill="FFFFFF"/>
        </w:rPr>
        <w:t xml:space="preserve"> </w:t>
      </w:r>
    </w:p>
    <w:p w14:paraId="26DB50A7" w14:textId="23EFD2B4" w:rsidR="0053431F" w:rsidRDefault="0053431F" w:rsidP="0053431F">
      <w:pPr>
        <w:spacing w:before="120" w:after="120"/>
      </w:pPr>
      <w:r>
        <w:t>EFH in the Hawaiian Archipelago for the MUS comprises all substrate from the shoreline to the 700 m isobath. The entire water column is described as EFH from the shoreline to the 700 m isobath, and the water column to a depth of 400 m is described as EFH from the 700 m isobath to the limit or boundary of the EEZ</w:t>
      </w:r>
      <w:r w:rsidRPr="00811CA4">
        <w:t xml:space="preserve">. While the coral reef ecosystems surrounding the islands in </w:t>
      </w:r>
      <w:r>
        <w:t xml:space="preserve">the MHI and NWHI </w:t>
      </w:r>
      <w:r w:rsidRPr="00811CA4">
        <w:t xml:space="preserve">have been the subject of a comprehensive monitoring program through the PIFSC Coral Reef Ecosystem </w:t>
      </w:r>
      <w:r w:rsidR="009D68D1">
        <w:t>Division</w:t>
      </w:r>
      <w:r w:rsidRPr="00811CA4">
        <w:t xml:space="preserve"> </w:t>
      </w:r>
      <w:r>
        <w:t>(CRE</w:t>
      </w:r>
      <w:r w:rsidR="009D68D1">
        <w:t>D</w:t>
      </w:r>
      <w:r>
        <w:t xml:space="preserve">) </w:t>
      </w:r>
      <w:r w:rsidRPr="00620271">
        <w:t xml:space="preserve">biennially since 2002, surveys are focused on the nearshore environments surrounding the islands, atolls, and reefs </w:t>
      </w:r>
      <w:r>
        <w:t xml:space="preserve">. </w:t>
      </w:r>
    </w:p>
    <w:p w14:paraId="30877DE1" w14:textId="27B6B29F" w:rsidR="0053431F" w:rsidRDefault="009D68D1" w:rsidP="009D68D1">
      <w:pPr>
        <w:pStyle w:val="NoSpacing"/>
        <w:keepNext/>
        <w:sectPr w:rsidR="0053431F" w:rsidSect="005343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Pr>
          <w:rFonts w:eastAsiaTheme="minorEastAsia" w:cs="Times New Roman"/>
          <w:szCs w:val="24"/>
        </w:rPr>
        <w:t>PIFSC CRED</w:t>
      </w:r>
      <w:r w:rsidRPr="009D68D1">
        <w:rPr>
          <w:rFonts w:eastAsiaTheme="minorEastAsia" w:cs="Times New Roman"/>
          <w:szCs w:val="24"/>
        </w:rPr>
        <w:t xml:space="preserve"> is now the Coral Reef Ecosystem Program</w:t>
      </w:r>
      <w:r>
        <w:rPr>
          <w:rFonts w:eastAsiaTheme="minorEastAsia" w:cs="Times New Roman"/>
          <w:szCs w:val="24"/>
        </w:rPr>
        <w:t xml:space="preserve"> (CREP)</w:t>
      </w:r>
      <w:r w:rsidRPr="009D68D1">
        <w:rPr>
          <w:rFonts w:eastAsiaTheme="minorEastAsia" w:cs="Times New Roman"/>
          <w:szCs w:val="24"/>
        </w:rPr>
        <w:t xml:space="preserve"> within the PIFSC Ecosystem Sciences Division</w:t>
      </w:r>
      <w:r>
        <w:rPr>
          <w:rFonts w:eastAsiaTheme="minorEastAsia" w:cs="Times New Roman"/>
          <w:szCs w:val="24"/>
        </w:rPr>
        <w:t xml:space="preserve"> (ESD)</w:t>
      </w:r>
      <w:r w:rsidRPr="009D68D1">
        <w:rPr>
          <w:rFonts w:eastAsiaTheme="minorEastAsia" w:cs="Times New Roman"/>
          <w:szCs w:val="24"/>
        </w:rPr>
        <w:t xml:space="preserve"> whose mission is to conduct multidisciplinary research, monitoring, and analysis of integrated environmental and living resource systems in coastal and offshore waters of the Pacific Ocean. This mission includes field research activities that cover near-shore island ecosystems such as coral reefs to open ocean ecosystems on the high seas. The ESD research focus includes oceanography, coral reef ecosystem assessment and monitoring, benthic habitat mapping, and marine debris surveys and removal. This broad focus enables ESD to analyze not only the current structure and dynamics of marine environments, but also to examine </w:t>
      </w:r>
      <w:r w:rsidRPr="009D68D1">
        <w:rPr>
          <w:rFonts w:eastAsiaTheme="minorEastAsia" w:cs="Times New Roman"/>
          <w:szCs w:val="24"/>
        </w:rPr>
        <w:lastRenderedPageBreak/>
        <w:t>potential projections of future conditions such as those resulting from climate change impacts. Because humans are a key part of the ecosystem, our research includes the social, cultural, and economic aspects of fishery and resource management decisions. (PIFSC, 2020. https://www.fisheries.noaa.gov/about/pacific-islands-fisheries-science-center) The CREP continues to “provide high-quality, scientific information about the status of coral reef ecosystems of the U.S. Pacific islands to the public, resource managers, and policymakers on local, regional, national, and international levels” (PIFSC, 2011). CREP conducts comprehensive ecosystem monitoring surveys at about 50 islands, atolls, and shallow bank sites in the Western Pacific Region on a rotating schedule, based on operational capabilities. CREP coral reef monitoring reports provide the most comprehensive description of nearshore habitat quality in the region.</w:t>
      </w:r>
    </w:p>
    <w:p w14:paraId="58F4E2D3" w14:textId="77777777" w:rsidR="0053431F" w:rsidRDefault="0053431F" w:rsidP="0053431F">
      <w:pPr>
        <w:pStyle w:val="NoSpacing"/>
        <w:keepNext/>
        <w:jc w:val="center"/>
      </w:pPr>
      <w:r>
        <w:rPr>
          <w:noProof/>
        </w:rPr>
        <w:lastRenderedPageBreak/>
        <w:drawing>
          <wp:inline distT="0" distB="0" distL="0" distR="0" wp14:anchorId="381EC99B" wp14:editId="1029134E">
            <wp:extent cx="8229600" cy="5268514"/>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substrate EFH limit.png"/>
                    <pic:cNvPicPr/>
                  </pic:nvPicPr>
                  <pic:blipFill rotWithShape="1">
                    <a:blip r:embed="rId13" cstate="print">
                      <a:extLst>
                        <a:ext uri="{28A0092B-C50C-407E-A947-70E740481C1C}">
                          <a14:useLocalDpi xmlns:a14="http://schemas.microsoft.com/office/drawing/2010/main" val="0"/>
                        </a:ext>
                      </a:extLst>
                    </a:blip>
                    <a:srcRect l="2007" r="1851"/>
                    <a:stretch/>
                  </pic:blipFill>
                  <pic:spPr bwMode="auto">
                    <a:xfrm>
                      <a:off x="0" y="0"/>
                      <a:ext cx="8229600" cy="5268514"/>
                    </a:xfrm>
                    <a:prstGeom prst="rect">
                      <a:avLst/>
                    </a:prstGeom>
                    <a:ln>
                      <a:noFill/>
                    </a:ln>
                    <a:extLst>
                      <a:ext uri="{53640926-AAD7-44D8-BBD7-CCE9431645EC}">
                        <a14:shadowObscured xmlns:a14="http://schemas.microsoft.com/office/drawing/2010/main"/>
                      </a:ext>
                    </a:extLst>
                  </pic:spPr>
                </pic:pic>
              </a:graphicData>
            </a:graphic>
          </wp:inline>
        </w:drawing>
      </w:r>
    </w:p>
    <w:p w14:paraId="45AE9A6F" w14:textId="77777777" w:rsidR="0053431F" w:rsidRDefault="0053431F" w:rsidP="0053431F">
      <w:pPr>
        <w:pStyle w:val="Caption"/>
        <w:spacing w:before="0" w:after="120"/>
        <w:sectPr w:rsidR="0053431F" w:rsidSect="003F0A7B">
          <w:type w:val="continuous"/>
          <w:pgSz w:w="15840" w:h="12240" w:orient="landscape"/>
          <w:pgMar w:top="1440" w:right="1440" w:bottom="1440" w:left="1440" w:header="720" w:footer="720" w:gutter="0"/>
          <w:cols w:space="720"/>
          <w:docGrid w:linePitch="360"/>
        </w:sectPr>
      </w:pPr>
      <w:bookmarkStart w:id="6" w:name="_Toc11653791"/>
      <w:r>
        <w:t xml:space="preserve">Figure </w:t>
      </w:r>
      <w:r w:rsidR="00E04222">
        <w:fldChar w:fldCharType="begin"/>
      </w:r>
      <w:r w:rsidR="00E04222">
        <w:instrText xml:space="preserve"> SEQ Figure \* ARABIC </w:instrText>
      </w:r>
      <w:r w:rsidR="00E04222">
        <w:fldChar w:fldCharType="separate"/>
      </w:r>
      <w:r>
        <w:rPr>
          <w:noProof/>
        </w:rPr>
        <w:t>41</w:t>
      </w:r>
      <w:r w:rsidR="00E04222">
        <w:rPr>
          <w:noProof/>
        </w:rPr>
        <w:fldChar w:fldCharType="end"/>
      </w:r>
      <w:r>
        <w:t>. Substrate EFH limit of 700 m isobath around the Hawaiian Archipelago (from GMRT; Ryan et al., 2009)</w:t>
      </w:r>
      <w:bookmarkEnd w:id="6"/>
    </w:p>
    <w:p w14:paraId="56676FBC" w14:textId="77777777" w:rsidR="0053431F" w:rsidRDefault="0053431F" w:rsidP="0053431F">
      <w:pPr>
        <w:pStyle w:val="Heading4"/>
        <w:numPr>
          <w:ilvl w:val="3"/>
          <w:numId w:val="24"/>
        </w:numPr>
      </w:pPr>
      <w:r>
        <w:lastRenderedPageBreak/>
        <w:t>Habitat Mapping</w:t>
      </w:r>
    </w:p>
    <w:p w14:paraId="59367036" w14:textId="77777777" w:rsidR="0053431F" w:rsidRDefault="0053431F" w:rsidP="0053431F">
      <w:pPr>
        <w:spacing w:before="120" w:after="120"/>
      </w:pPr>
      <w:r>
        <w:t xml:space="preserve">Interpreted IKONOS benthic habitat maps in the 0 – 30 m depth range have been completed for all islands in the </w:t>
      </w:r>
      <w:r w:rsidRPr="005C51E3">
        <w:t>MHI and NWHI (</w:t>
      </w:r>
      <w:r>
        <w:t>Miller et al.,</w:t>
      </w:r>
      <w:r w:rsidRPr="005C51E3">
        <w:t xml:space="preserve"> 2011). While there are gaps in multibeam coverage in the MHI (</w:t>
      </w:r>
      <w:r>
        <w:t>Miller et al., 2011</w:t>
      </w:r>
      <w:r w:rsidRPr="005C51E3">
        <w:t xml:space="preserve">), 60 m resolution bathymetry and backscatter are available from the </w:t>
      </w:r>
      <w:proofErr w:type="spellStart"/>
      <w:r w:rsidRPr="005C51E3">
        <w:t>Falkor</w:t>
      </w:r>
      <w:proofErr w:type="spellEnd"/>
      <w:r w:rsidRPr="005C51E3">
        <w:t xml:space="preserve"> for much of the NWHI (</w:t>
      </w:r>
      <w:r>
        <w:t>Hawaii Mapping Research Group, 2014</w:t>
      </w:r>
      <w:r w:rsidRPr="005C51E3">
        <w:t>)</w:t>
      </w:r>
      <w:r>
        <w:t xml:space="preserve">. </w:t>
      </w:r>
    </w:p>
    <w:p w14:paraId="187BBD8F" w14:textId="77777777" w:rsidR="0053431F" w:rsidRPr="00A4140F" w:rsidRDefault="0053431F" w:rsidP="0053431F">
      <w:pPr>
        <w:pStyle w:val="Caption"/>
        <w:spacing w:after="120"/>
        <w:rPr>
          <w:szCs w:val="24"/>
        </w:rPr>
      </w:pPr>
      <w:bookmarkStart w:id="7" w:name="_Toc26886825"/>
      <w:r w:rsidRPr="00A4140F">
        <w:rPr>
          <w:szCs w:val="24"/>
        </w:rPr>
        <w:t xml:space="preserve">Table </w:t>
      </w:r>
      <w:r w:rsidRPr="00A4140F">
        <w:rPr>
          <w:szCs w:val="24"/>
        </w:rPr>
        <w:fldChar w:fldCharType="begin"/>
      </w:r>
      <w:r w:rsidRPr="00A4140F">
        <w:rPr>
          <w:szCs w:val="24"/>
        </w:rPr>
        <w:instrText xml:space="preserve"> SEQ Table \* ARABIC </w:instrText>
      </w:r>
      <w:r w:rsidRPr="00A4140F">
        <w:rPr>
          <w:szCs w:val="24"/>
        </w:rPr>
        <w:fldChar w:fldCharType="separate"/>
      </w:r>
      <w:r>
        <w:rPr>
          <w:noProof/>
          <w:szCs w:val="24"/>
        </w:rPr>
        <w:t>52</w:t>
      </w:r>
      <w:r w:rsidRPr="00A4140F">
        <w:rPr>
          <w:szCs w:val="24"/>
        </w:rPr>
        <w:fldChar w:fldCharType="end"/>
      </w:r>
      <w:r w:rsidRPr="00A4140F">
        <w:rPr>
          <w:szCs w:val="24"/>
        </w:rPr>
        <w:t>. Summary of habitat mapping in the MHI</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506"/>
        <w:gridCol w:w="2515"/>
        <w:gridCol w:w="2306"/>
      </w:tblGrid>
      <w:tr w:rsidR="0053431F" w:rsidRPr="00A4140F" w14:paraId="52B45C3C" w14:textId="77777777" w:rsidTr="00D92368">
        <w:tc>
          <w:tcPr>
            <w:tcW w:w="1082" w:type="pct"/>
            <w:vAlign w:val="center"/>
          </w:tcPr>
          <w:p w14:paraId="5E23C6AD" w14:textId="77777777" w:rsidR="0053431F" w:rsidRPr="00A4140F" w:rsidRDefault="0053431F" w:rsidP="00D92368">
            <w:pPr>
              <w:pStyle w:val="Table"/>
              <w:rPr>
                <w:rFonts w:ascii="Times New Roman" w:hAnsi="Times New Roman" w:cs="Times New Roman"/>
                <w:b/>
                <w:sz w:val="24"/>
                <w:szCs w:val="24"/>
              </w:rPr>
            </w:pPr>
            <w:r w:rsidRPr="00A4140F">
              <w:rPr>
                <w:rFonts w:ascii="Times New Roman" w:hAnsi="Times New Roman" w:cs="Times New Roman"/>
                <w:b/>
                <w:sz w:val="24"/>
                <w:szCs w:val="24"/>
              </w:rPr>
              <w:t>Depth Range</w:t>
            </w:r>
          </w:p>
        </w:tc>
        <w:tc>
          <w:tcPr>
            <w:tcW w:w="1340" w:type="pct"/>
            <w:vAlign w:val="center"/>
          </w:tcPr>
          <w:p w14:paraId="1D89CFBD" w14:textId="77777777" w:rsidR="0053431F" w:rsidRPr="00A4140F" w:rsidRDefault="0053431F" w:rsidP="00D92368">
            <w:pPr>
              <w:pStyle w:val="Table"/>
              <w:rPr>
                <w:rFonts w:ascii="Times New Roman" w:hAnsi="Times New Roman" w:cs="Times New Roman"/>
                <w:b/>
                <w:sz w:val="24"/>
                <w:szCs w:val="24"/>
              </w:rPr>
            </w:pPr>
            <w:r w:rsidRPr="00A4140F">
              <w:rPr>
                <w:rFonts w:ascii="Times New Roman" w:hAnsi="Times New Roman" w:cs="Times New Roman"/>
                <w:b/>
                <w:sz w:val="24"/>
                <w:szCs w:val="24"/>
              </w:rPr>
              <w:t>Timeline/Mapping Product</w:t>
            </w:r>
          </w:p>
        </w:tc>
        <w:tc>
          <w:tcPr>
            <w:tcW w:w="1345" w:type="pct"/>
            <w:vAlign w:val="center"/>
          </w:tcPr>
          <w:p w14:paraId="4AF346EC" w14:textId="77777777" w:rsidR="0053431F" w:rsidRPr="00A4140F" w:rsidRDefault="0053431F" w:rsidP="00D92368">
            <w:pPr>
              <w:pStyle w:val="Table"/>
              <w:rPr>
                <w:rFonts w:ascii="Times New Roman" w:hAnsi="Times New Roman" w:cs="Times New Roman"/>
                <w:b/>
                <w:sz w:val="24"/>
                <w:szCs w:val="24"/>
              </w:rPr>
            </w:pPr>
            <w:r w:rsidRPr="00A4140F">
              <w:rPr>
                <w:rFonts w:ascii="Times New Roman" w:hAnsi="Times New Roman" w:cs="Times New Roman"/>
                <w:b/>
                <w:sz w:val="24"/>
                <w:szCs w:val="24"/>
              </w:rPr>
              <w:t>Progress</w:t>
            </w:r>
          </w:p>
        </w:tc>
        <w:tc>
          <w:tcPr>
            <w:tcW w:w="1233" w:type="pct"/>
            <w:vAlign w:val="center"/>
          </w:tcPr>
          <w:p w14:paraId="71F4AD97" w14:textId="77777777" w:rsidR="0053431F" w:rsidRPr="00A4140F" w:rsidRDefault="0053431F" w:rsidP="00D92368">
            <w:pPr>
              <w:pStyle w:val="Table"/>
              <w:tabs>
                <w:tab w:val="left" w:pos="624"/>
                <w:tab w:val="center" w:pos="1072"/>
              </w:tabs>
              <w:rPr>
                <w:rFonts w:ascii="Times New Roman" w:hAnsi="Times New Roman" w:cs="Times New Roman"/>
                <w:b/>
                <w:sz w:val="24"/>
                <w:szCs w:val="24"/>
              </w:rPr>
            </w:pPr>
            <w:r w:rsidRPr="00A4140F">
              <w:rPr>
                <w:rFonts w:ascii="Times New Roman" w:hAnsi="Times New Roman" w:cs="Times New Roman"/>
                <w:b/>
                <w:sz w:val="24"/>
                <w:szCs w:val="24"/>
              </w:rPr>
              <w:t>Source</w:t>
            </w:r>
          </w:p>
        </w:tc>
      </w:tr>
      <w:tr w:rsidR="0053431F" w:rsidRPr="00A4140F" w14:paraId="34EDAB5E" w14:textId="77777777" w:rsidTr="00D92368">
        <w:tc>
          <w:tcPr>
            <w:tcW w:w="1082" w:type="pct"/>
            <w:vAlign w:val="center"/>
          </w:tcPr>
          <w:p w14:paraId="6C4356AA"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0-30 m</w:t>
            </w:r>
          </w:p>
        </w:tc>
        <w:tc>
          <w:tcPr>
            <w:tcW w:w="1340" w:type="pct"/>
            <w:vAlign w:val="center"/>
          </w:tcPr>
          <w:p w14:paraId="6E60B509"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IKONOS Benthic Habitat Maps</w:t>
            </w:r>
          </w:p>
        </w:tc>
        <w:tc>
          <w:tcPr>
            <w:tcW w:w="1345" w:type="pct"/>
            <w:vAlign w:val="center"/>
          </w:tcPr>
          <w:p w14:paraId="0F0E0F16"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All islands complete</w:t>
            </w:r>
          </w:p>
        </w:tc>
        <w:tc>
          <w:tcPr>
            <w:tcW w:w="1233" w:type="pct"/>
            <w:vAlign w:val="center"/>
          </w:tcPr>
          <w:p w14:paraId="2965795D" w14:textId="77777777" w:rsidR="0053431F" w:rsidRPr="00A4140F" w:rsidRDefault="0053431F" w:rsidP="00D92368">
            <w:pPr>
              <w:pStyle w:val="Table"/>
              <w:spacing w:before="20" w:after="20"/>
              <w:rPr>
                <w:rFonts w:ascii="Times New Roman" w:hAnsi="Times New Roman" w:cs="Times New Roman"/>
                <w:sz w:val="24"/>
                <w:szCs w:val="24"/>
              </w:rPr>
            </w:pPr>
            <w:r>
              <w:rPr>
                <w:rFonts w:ascii="Times New Roman" w:hAnsi="Times New Roman" w:cs="Times New Roman"/>
                <w:sz w:val="24"/>
                <w:szCs w:val="24"/>
              </w:rPr>
              <w:t>Miller et al. (2011)</w:t>
            </w:r>
          </w:p>
        </w:tc>
      </w:tr>
      <w:tr w:rsidR="0053431F" w:rsidRPr="00A4140F" w14:paraId="7789C42C" w14:textId="77777777" w:rsidTr="00D92368">
        <w:tc>
          <w:tcPr>
            <w:tcW w:w="1082" w:type="pct"/>
            <w:vAlign w:val="center"/>
          </w:tcPr>
          <w:p w14:paraId="1CD41309" w14:textId="77777777" w:rsidR="0053431F" w:rsidRPr="00A4140F" w:rsidRDefault="0053431F" w:rsidP="00D92368">
            <w:pPr>
              <w:pStyle w:val="Table"/>
              <w:spacing w:before="20" w:after="20"/>
              <w:rPr>
                <w:rFonts w:ascii="Times New Roman" w:hAnsi="Times New Roman" w:cs="Times New Roman"/>
                <w:sz w:val="24"/>
                <w:szCs w:val="24"/>
              </w:rPr>
            </w:pPr>
          </w:p>
        </w:tc>
        <w:tc>
          <w:tcPr>
            <w:tcW w:w="1340" w:type="pct"/>
            <w:vAlign w:val="center"/>
          </w:tcPr>
          <w:p w14:paraId="0EEB0A9A"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2000-2010 Bathymetry</w:t>
            </w:r>
          </w:p>
        </w:tc>
        <w:tc>
          <w:tcPr>
            <w:tcW w:w="1345" w:type="pct"/>
            <w:vAlign w:val="center"/>
          </w:tcPr>
          <w:p w14:paraId="6A02709D"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84%</w:t>
            </w:r>
          </w:p>
        </w:tc>
        <w:tc>
          <w:tcPr>
            <w:tcW w:w="1233" w:type="pct"/>
            <w:vAlign w:val="center"/>
          </w:tcPr>
          <w:p w14:paraId="7AA7197D" w14:textId="77777777" w:rsidR="0053431F" w:rsidRPr="00A4140F" w:rsidRDefault="0053431F" w:rsidP="00D92368">
            <w:pPr>
              <w:pStyle w:val="Table"/>
              <w:spacing w:before="20" w:after="20"/>
              <w:rPr>
                <w:rFonts w:ascii="Times New Roman" w:hAnsi="Times New Roman" w:cs="Times New Roman"/>
                <w:sz w:val="24"/>
                <w:szCs w:val="24"/>
              </w:rPr>
            </w:pPr>
            <w:proofErr w:type="spellStart"/>
            <w:r w:rsidRPr="00A4140F">
              <w:rPr>
                <w:rFonts w:ascii="Times New Roman" w:hAnsi="Times New Roman" w:cs="Times New Roman"/>
                <w:sz w:val="24"/>
                <w:szCs w:val="24"/>
              </w:rPr>
              <w:t>DesRochers</w:t>
            </w:r>
            <w:proofErr w:type="spellEnd"/>
            <w:r w:rsidRPr="00A4140F">
              <w:rPr>
                <w:rFonts w:ascii="Times New Roman" w:hAnsi="Times New Roman" w:cs="Times New Roman"/>
                <w:sz w:val="24"/>
                <w:szCs w:val="24"/>
              </w:rPr>
              <w:t xml:space="preserve"> </w:t>
            </w:r>
            <w:r>
              <w:rPr>
                <w:rFonts w:ascii="Times New Roman" w:hAnsi="Times New Roman" w:cs="Times New Roman"/>
                <w:sz w:val="24"/>
                <w:szCs w:val="24"/>
              </w:rPr>
              <w:t>(</w:t>
            </w:r>
            <w:r w:rsidRPr="00A4140F">
              <w:rPr>
                <w:rFonts w:ascii="Times New Roman" w:hAnsi="Times New Roman" w:cs="Times New Roman"/>
                <w:sz w:val="24"/>
                <w:szCs w:val="24"/>
              </w:rPr>
              <w:t>2016</w:t>
            </w:r>
            <w:r>
              <w:rPr>
                <w:rFonts w:ascii="Times New Roman" w:hAnsi="Times New Roman" w:cs="Times New Roman"/>
                <w:sz w:val="24"/>
                <w:szCs w:val="24"/>
              </w:rPr>
              <w:t>)</w:t>
            </w:r>
          </w:p>
        </w:tc>
      </w:tr>
      <w:tr w:rsidR="0053431F" w:rsidRPr="00A4140F" w14:paraId="6ABF9158" w14:textId="77777777" w:rsidTr="00D92368">
        <w:tc>
          <w:tcPr>
            <w:tcW w:w="1082" w:type="pct"/>
            <w:vAlign w:val="center"/>
          </w:tcPr>
          <w:p w14:paraId="7B37BE3F" w14:textId="77777777" w:rsidR="0053431F" w:rsidRPr="00A4140F" w:rsidRDefault="0053431F" w:rsidP="00D92368">
            <w:pPr>
              <w:pStyle w:val="Table"/>
              <w:spacing w:before="20" w:after="20"/>
              <w:rPr>
                <w:rFonts w:ascii="Times New Roman" w:hAnsi="Times New Roman" w:cs="Times New Roman"/>
                <w:sz w:val="24"/>
                <w:szCs w:val="24"/>
              </w:rPr>
            </w:pPr>
          </w:p>
        </w:tc>
        <w:tc>
          <w:tcPr>
            <w:tcW w:w="1340" w:type="pct"/>
            <w:vAlign w:val="center"/>
          </w:tcPr>
          <w:p w14:paraId="248A773E"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2011-2015 Multibeam Bathymetry</w:t>
            </w:r>
          </w:p>
        </w:tc>
        <w:tc>
          <w:tcPr>
            <w:tcW w:w="1345" w:type="pct"/>
            <w:vAlign w:val="center"/>
          </w:tcPr>
          <w:p w14:paraId="6F0D3ED7"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4%</w:t>
            </w:r>
          </w:p>
        </w:tc>
        <w:tc>
          <w:tcPr>
            <w:tcW w:w="1233" w:type="pct"/>
            <w:vAlign w:val="center"/>
          </w:tcPr>
          <w:p w14:paraId="6A30BC95" w14:textId="77777777" w:rsidR="0053431F" w:rsidRPr="00A4140F" w:rsidRDefault="0053431F" w:rsidP="00D92368">
            <w:pPr>
              <w:pStyle w:val="Table"/>
              <w:spacing w:before="20" w:after="20"/>
              <w:rPr>
                <w:rFonts w:ascii="Times New Roman" w:hAnsi="Times New Roman" w:cs="Times New Roman"/>
                <w:sz w:val="24"/>
                <w:szCs w:val="24"/>
              </w:rPr>
            </w:pPr>
            <w:proofErr w:type="spellStart"/>
            <w:r w:rsidRPr="00A4140F">
              <w:rPr>
                <w:rFonts w:ascii="Times New Roman" w:hAnsi="Times New Roman" w:cs="Times New Roman"/>
                <w:sz w:val="24"/>
                <w:szCs w:val="24"/>
              </w:rPr>
              <w:t>DesRochers</w:t>
            </w:r>
            <w:proofErr w:type="spellEnd"/>
            <w:r w:rsidRPr="00A4140F">
              <w:rPr>
                <w:rFonts w:ascii="Times New Roman" w:hAnsi="Times New Roman" w:cs="Times New Roman"/>
                <w:sz w:val="24"/>
                <w:szCs w:val="24"/>
              </w:rPr>
              <w:t xml:space="preserve"> </w:t>
            </w:r>
            <w:r>
              <w:rPr>
                <w:rFonts w:ascii="Times New Roman" w:hAnsi="Times New Roman" w:cs="Times New Roman"/>
                <w:sz w:val="24"/>
                <w:szCs w:val="24"/>
              </w:rPr>
              <w:t>(</w:t>
            </w:r>
            <w:r w:rsidRPr="00A4140F">
              <w:rPr>
                <w:rFonts w:ascii="Times New Roman" w:hAnsi="Times New Roman" w:cs="Times New Roman"/>
                <w:sz w:val="24"/>
                <w:szCs w:val="24"/>
              </w:rPr>
              <w:t>2016</w:t>
            </w:r>
            <w:r>
              <w:rPr>
                <w:rFonts w:ascii="Times New Roman" w:hAnsi="Times New Roman" w:cs="Times New Roman"/>
                <w:sz w:val="24"/>
                <w:szCs w:val="24"/>
              </w:rPr>
              <w:t>)</w:t>
            </w:r>
          </w:p>
        </w:tc>
      </w:tr>
      <w:tr w:rsidR="0053431F" w:rsidRPr="00A4140F" w14:paraId="69638A68" w14:textId="77777777" w:rsidTr="00D92368">
        <w:tc>
          <w:tcPr>
            <w:tcW w:w="1082" w:type="pct"/>
            <w:vAlign w:val="center"/>
          </w:tcPr>
          <w:p w14:paraId="5237C86A" w14:textId="77777777" w:rsidR="0053431F" w:rsidRPr="00A4140F" w:rsidRDefault="0053431F" w:rsidP="00D92368">
            <w:pPr>
              <w:pStyle w:val="Table"/>
              <w:spacing w:before="20" w:after="20"/>
              <w:rPr>
                <w:rFonts w:ascii="Times New Roman" w:hAnsi="Times New Roman" w:cs="Times New Roman"/>
                <w:sz w:val="24"/>
                <w:szCs w:val="24"/>
              </w:rPr>
            </w:pPr>
          </w:p>
        </w:tc>
        <w:tc>
          <w:tcPr>
            <w:tcW w:w="1340" w:type="pct"/>
            <w:vAlign w:val="center"/>
          </w:tcPr>
          <w:p w14:paraId="4110767B"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 xml:space="preserve">2011-2015 Satellite </w:t>
            </w:r>
            <w:proofErr w:type="spellStart"/>
            <w:r w:rsidRPr="00A4140F">
              <w:rPr>
                <w:rFonts w:ascii="Times New Roman" w:hAnsi="Times New Roman" w:cs="Times New Roman"/>
                <w:sz w:val="24"/>
                <w:szCs w:val="24"/>
              </w:rPr>
              <w:t>WorldView</w:t>
            </w:r>
            <w:proofErr w:type="spellEnd"/>
            <w:r w:rsidRPr="00A4140F">
              <w:rPr>
                <w:rFonts w:ascii="Times New Roman" w:hAnsi="Times New Roman" w:cs="Times New Roman"/>
                <w:sz w:val="24"/>
                <w:szCs w:val="24"/>
              </w:rPr>
              <w:t xml:space="preserve"> 2 Bathymetry</w:t>
            </w:r>
          </w:p>
        </w:tc>
        <w:tc>
          <w:tcPr>
            <w:tcW w:w="1345" w:type="pct"/>
            <w:vAlign w:val="center"/>
          </w:tcPr>
          <w:p w14:paraId="2F9E1CB5"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5%</w:t>
            </w:r>
          </w:p>
        </w:tc>
        <w:tc>
          <w:tcPr>
            <w:tcW w:w="1233" w:type="pct"/>
            <w:vAlign w:val="center"/>
          </w:tcPr>
          <w:p w14:paraId="5FC0254B" w14:textId="77777777" w:rsidR="0053431F" w:rsidRPr="00A4140F" w:rsidRDefault="0053431F" w:rsidP="00D92368">
            <w:pPr>
              <w:pStyle w:val="Table"/>
              <w:spacing w:before="20" w:after="20"/>
              <w:rPr>
                <w:rFonts w:ascii="Times New Roman" w:hAnsi="Times New Roman" w:cs="Times New Roman"/>
                <w:sz w:val="24"/>
                <w:szCs w:val="24"/>
              </w:rPr>
            </w:pPr>
            <w:proofErr w:type="spellStart"/>
            <w:r w:rsidRPr="00A4140F">
              <w:rPr>
                <w:rFonts w:ascii="Times New Roman" w:hAnsi="Times New Roman" w:cs="Times New Roman"/>
                <w:sz w:val="24"/>
                <w:szCs w:val="24"/>
              </w:rPr>
              <w:t>DesRochers</w:t>
            </w:r>
            <w:proofErr w:type="spellEnd"/>
            <w:r w:rsidRPr="00A4140F">
              <w:rPr>
                <w:rFonts w:ascii="Times New Roman" w:hAnsi="Times New Roman" w:cs="Times New Roman"/>
                <w:sz w:val="24"/>
                <w:szCs w:val="24"/>
              </w:rPr>
              <w:t xml:space="preserve"> </w:t>
            </w:r>
            <w:r>
              <w:rPr>
                <w:rFonts w:ascii="Times New Roman" w:hAnsi="Times New Roman" w:cs="Times New Roman"/>
                <w:sz w:val="24"/>
                <w:szCs w:val="24"/>
              </w:rPr>
              <w:t>(</w:t>
            </w:r>
            <w:r w:rsidRPr="00A4140F">
              <w:rPr>
                <w:rFonts w:ascii="Times New Roman" w:hAnsi="Times New Roman" w:cs="Times New Roman"/>
                <w:sz w:val="24"/>
                <w:szCs w:val="24"/>
              </w:rPr>
              <w:t>2016</w:t>
            </w:r>
            <w:r>
              <w:rPr>
                <w:rFonts w:ascii="Times New Roman" w:hAnsi="Times New Roman" w:cs="Times New Roman"/>
                <w:sz w:val="24"/>
                <w:szCs w:val="24"/>
              </w:rPr>
              <w:t>)</w:t>
            </w:r>
          </w:p>
        </w:tc>
      </w:tr>
      <w:tr w:rsidR="0053431F" w:rsidRPr="00A4140F" w14:paraId="5FC73378" w14:textId="77777777" w:rsidTr="00D92368">
        <w:tc>
          <w:tcPr>
            <w:tcW w:w="1082" w:type="pct"/>
            <w:vAlign w:val="center"/>
          </w:tcPr>
          <w:p w14:paraId="2AC1A1A8"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0-150 m</w:t>
            </w:r>
          </w:p>
        </w:tc>
        <w:tc>
          <w:tcPr>
            <w:tcW w:w="1340" w:type="pct"/>
            <w:vAlign w:val="center"/>
          </w:tcPr>
          <w:p w14:paraId="616376C2"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Multibeam Bathymetry</w:t>
            </w:r>
          </w:p>
        </w:tc>
        <w:tc>
          <w:tcPr>
            <w:tcW w:w="1345" w:type="pct"/>
            <w:vAlign w:val="center"/>
          </w:tcPr>
          <w:p w14:paraId="3FCFCA51"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Gaps exist around Maui, Lanai, and Kahoolawe. Access restricted at Kahoolawe.</w:t>
            </w:r>
          </w:p>
        </w:tc>
        <w:tc>
          <w:tcPr>
            <w:tcW w:w="1233" w:type="pct"/>
            <w:vAlign w:val="center"/>
          </w:tcPr>
          <w:p w14:paraId="2191571A" w14:textId="77777777" w:rsidR="0053431F" w:rsidRPr="00A4140F" w:rsidRDefault="0053431F" w:rsidP="00D92368">
            <w:pPr>
              <w:pStyle w:val="Table"/>
              <w:spacing w:before="20" w:after="20"/>
              <w:rPr>
                <w:rFonts w:ascii="Times New Roman" w:hAnsi="Times New Roman" w:cs="Times New Roman"/>
                <w:sz w:val="24"/>
                <w:szCs w:val="24"/>
              </w:rPr>
            </w:pPr>
            <w:r>
              <w:rPr>
                <w:rFonts w:ascii="Times New Roman" w:hAnsi="Times New Roman" w:cs="Times New Roman"/>
                <w:sz w:val="24"/>
                <w:szCs w:val="24"/>
              </w:rPr>
              <w:t>Miller et al. (2011)</w:t>
            </w:r>
          </w:p>
        </w:tc>
      </w:tr>
      <w:tr w:rsidR="0053431F" w:rsidRPr="00A4140F" w14:paraId="45312EF1" w14:textId="77777777" w:rsidTr="00D92368">
        <w:tc>
          <w:tcPr>
            <w:tcW w:w="1082" w:type="pct"/>
            <w:vAlign w:val="center"/>
          </w:tcPr>
          <w:p w14:paraId="780E772E"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30-150 m</w:t>
            </w:r>
          </w:p>
        </w:tc>
        <w:tc>
          <w:tcPr>
            <w:tcW w:w="1340" w:type="pct"/>
            <w:vAlign w:val="center"/>
          </w:tcPr>
          <w:p w14:paraId="5DFF11D3"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2000-2010 Bathymetry</w:t>
            </w:r>
          </w:p>
        </w:tc>
        <w:tc>
          <w:tcPr>
            <w:tcW w:w="1345" w:type="pct"/>
            <w:vAlign w:val="center"/>
          </w:tcPr>
          <w:p w14:paraId="1D5BBE12"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86%</w:t>
            </w:r>
          </w:p>
        </w:tc>
        <w:tc>
          <w:tcPr>
            <w:tcW w:w="1233" w:type="pct"/>
            <w:vAlign w:val="center"/>
          </w:tcPr>
          <w:p w14:paraId="63977A06" w14:textId="77777777" w:rsidR="0053431F" w:rsidRPr="00A4140F" w:rsidRDefault="0053431F" w:rsidP="00D92368">
            <w:pPr>
              <w:pStyle w:val="Table"/>
              <w:spacing w:before="20" w:after="20"/>
              <w:rPr>
                <w:rFonts w:ascii="Times New Roman" w:hAnsi="Times New Roman" w:cs="Times New Roman"/>
                <w:sz w:val="24"/>
                <w:szCs w:val="24"/>
              </w:rPr>
            </w:pPr>
            <w:proofErr w:type="spellStart"/>
            <w:r w:rsidRPr="00A4140F">
              <w:rPr>
                <w:rFonts w:ascii="Times New Roman" w:hAnsi="Times New Roman" w:cs="Times New Roman"/>
                <w:sz w:val="24"/>
                <w:szCs w:val="24"/>
              </w:rPr>
              <w:t>DesRochers</w:t>
            </w:r>
            <w:proofErr w:type="spellEnd"/>
            <w:r w:rsidRPr="00A4140F">
              <w:rPr>
                <w:rFonts w:ascii="Times New Roman" w:hAnsi="Times New Roman" w:cs="Times New Roman"/>
                <w:sz w:val="24"/>
                <w:szCs w:val="24"/>
              </w:rPr>
              <w:t xml:space="preserve"> </w:t>
            </w:r>
            <w:r>
              <w:rPr>
                <w:rFonts w:ascii="Times New Roman" w:hAnsi="Times New Roman" w:cs="Times New Roman"/>
                <w:sz w:val="24"/>
                <w:szCs w:val="24"/>
              </w:rPr>
              <w:t>(</w:t>
            </w:r>
            <w:r w:rsidRPr="00A4140F">
              <w:rPr>
                <w:rFonts w:ascii="Times New Roman" w:hAnsi="Times New Roman" w:cs="Times New Roman"/>
                <w:sz w:val="24"/>
                <w:szCs w:val="24"/>
              </w:rPr>
              <w:t>2016</w:t>
            </w:r>
            <w:r>
              <w:rPr>
                <w:rFonts w:ascii="Times New Roman" w:hAnsi="Times New Roman" w:cs="Times New Roman"/>
                <w:sz w:val="24"/>
                <w:szCs w:val="24"/>
              </w:rPr>
              <w:t>)</w:t>
            </w:r>
          </w:p>
        </w:tc>
      </w:tr>
      <w:tr w:rsidR="0053431F" w:rsidRPr="00A4140F" w14:paraId="239C3186" w14:textId="77777777" w:rsidTr="00D92368">
        <w:tc>
          <w:tcPr>
            <w:tcW w:w="1082" w:type="pct"/>
            <w:vAlign w:val="center"/>
          </w:tcPr>
          <w:p w14:paraId="0AE2A992" w14:textId="77777777" w:rsidR="0053431F" w:rsidRPr="00A4140F" w:rsidRDefault="0053431F" w:rsidP="00D92368">
            <w:pPr>
              <w:pStyle w:val="Table"/>
              <w:spacing w:before="20" w:after="20"/>
              <w:rPr>
                <w:rFonts w:ascii="Times New Roman" w:hAnsi="Times New Roman" w:cs="Times New Roman"/>
                <w:sz w:val="24"/>
                <w:szCs w:val="24"/>
              </w:rPr>
            </w:pPr>
          </w:p>
        </w:tc>
        <w:tc>
          <w:tcPr>
            <w:tcW w:w="1340" w:type="pct"/>
            <w:vAlign w:val="center"/>
          </w:tcPr>
          <w:p w14:paraId="34900D99"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2011-2015 Multibeam Bathymetry</w:t>
            </w:r>
          </w:p>
        </w:tc>
        <w:tc>
          <w:tcPr>
            <w:tcW w:w="1345" w:type="pct"/>
            <w:vAlign w:val="center"/>
          </w:tcPr>
          <w:p w14:paraId="15666BF8"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2%</w:t>
            </w:r>
          </w:p>
        </w:tc>
        <w:tc>
          <w:tcPr>
            <w:tcW w:w="1233" w:type="pct"/>
            <w:vAlign w:val="center"/>
          </w:tcPr>
          <w:p w14:paraId="1548C437" w14:textId="77777777" w:rsidR="0053431F" w:rsidRPr="00A4140F" w:rsidRDefault="0053431F" w:rsidP="00D92368">
            <w:pPr>
              <w:pStyle w:val="Table"/>
              <w:spacing w:before="20" w:after="20"/>
              <w:rPr>
                <w:rFonts w:ascii="Times New Roman" w:hAnsi="Times New Roman" w:cs="Times New Roman"/>
                <w:sz w:val="24"/>
                <w:szCs w:val="24"/>
              </w:rPr>
            </w:pPr>
            <w:proofErr w:type="spellStart"/>
            <w:r w:rsidRPr="00A4140F">
              <w:rPr>
                <w:rFonts w:ascii="Times New Roman" w:hAnsi="Times New Roman" w:cs="Times New Roman"/>
                <w:sz w:val="24"/>
                <w:szCs w:val="24"/>
              </w:rPr>
              <w:t>DesRochers</w:t>
            </w:r>
            <w:proofErr w:type="spellEnd"/>
            <w:r w:rsidRPr="00A4140F">
              <w:rPr>
                <w:rFonts w:ascii="Times New Roman" w:hAnsi="Times New Roman" w:cs="Times New Roman"/>
                <w:sz w:val="24"/>
                <w:szCs w:val="24"/>
              </w:rPr>
              <w:t xml:space="preserve"> </w:t>
            </w:r>
            <w:r>
              <w:rPr>
                <w:rFonts w:ascii="Times New Roman" w:hAnsi="Times New Roman" w:cs="Times New Roman"/>
                <w:sz w:val="24"/>
                <w:szCs w:val="24"/>
              </w:rPr>
              <w:t>(</w:t>
            </w:r>
            <w:r w:rsidRPr="00A4140F">
              <w:rPr>
                <w:rFonts w:ascii="Times New Roman" w:hAnsi="Times New Roman" w:cs="Times New Roman"/>
                <w:sz w:val="24"/>
                <w:szCs w:val="24"/>
              </w:rPr>
              <w:t>2016</w:t>
            </w:r>
            <w:r>
              <w:rPr>
                <w:rFonts w:ascii="Times New Roman" w:hAnsi="Times New Roman" w:cs="Times New Roman"/>
                <w:sz w:val="24"/>
                <w:szCs w:val="24"/>
              </w:rPr>
              <w:t>)</w:t>
            </w:r>
          </w:p>
        </w:tc>
      </w:tr>
      <w:tr w:rsidR="0053431F" w:rsidRPr="00A4140F" w14:paraId="3342A242" w14:textId="77777777" w:rsidTr="00D92368">
        <w:tc>
          <w:tcPr>
            <w:tcW w:w="1082" w:type="pct"/>
            <w:vAlign w:val="center"/>
          </w:tcPr>
          <w:p w14:paraId="3A24965B"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Overall multibeam depths</w:t>
            </w:r>
          </w:p>
        </w:tc>
        <w:tc>
          <w:tcPr>
            <w:tcW w:w="1340" w:type="pct"/>
            <w:vAlign w:val="center"/>
          </w:tcPr>
          <w:p w14:paraId="28A8EF23"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Derived Products</w:t>
            </w:r>
          </w:p>
        </w:tc>
        <w:tc>
          <w:tcPr>
            <w:tcW w:w="1345" w:type="pct"/>
            <w:vAlign w:val="center"/>
          </w:tcPr>
          <w:p w14:paraId="73EACF87"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Few exist</w:t>
            </w:r>
          </w:p>
        </w:tc>
        <w:tc>
          <w:tcPr>
            <w:tcW w:w="1233" w:type="pct"/>
            <w:vAlign w:val="center"/>
          </w:tcPr>
          <w:p w14:paraId="122868A1" w14:textId="77777777" w:rsidR="0053431F" w:rsidRPr="00A4140F" w:rsidRDefault="0053431F" w:rsidP="00D92368">
            <w:pPr>
              <w:pStyle w:val="Table"/>
              <w:spacing w:before="20" w:after="20"/>
              <w:rPr>
                <w:rFonts w:ascii="Times New Roman" w:hAnsi="Times New Roman" w:cs="Times New Roman"/>
                <w:sz w:val="24"/>
                <w:szCs w:val="24"/>
              </w:rPr>
            </w:pPr>
            <w:r>
              <w:rPr>
                <w:rFonts w:ascii="Times New Roman" w:hAnsi="Times New Roman" w:cs="Times New Roman"/>
                <w:sz w:val="24"/>
                <w:szCs w:val="24"/>
              </w:rPr>
              <w:t>Miller et al. (2011)</w:t>
            </w:r>
          </w:p>
        </w:tc>
      </w:tr>
    </w:tbl>
    <w:p w14:paraId="1E57998B" w14:textId="77777777" w:rsidR="0053431F" w:rsidRPr="00A4140F" w:rsidRDefault="0053431F" w:rsidP="0053431F">
      <w:pPr>
        <w:pStyle w:val="Caption"/>
        <w:spacing w:before="240" w:after="120"/>
        <w:rPr>
          <w:szCs w:val="24"/>
        </w:rPr>
      </w:pPr>
      <w:bookmarkStart w:id="8" w:name="_Toc26886826"/>
      <w:r w:rsidRPr="00A4140F">
        <w:rPr>
          <w:szCs w:val="24"/>
        </w:rPr>
        <w:t xml:space="preserve">Table </w:t>
      </w:r>
      <w:r w:rsidRPr="00A4140F">
        <w:rPr>
          <w:szCs w:val="24"/>
        </w:rPr>
        <w:fldChar w:fldCharType="begin"/>
      </w:r>
      <w:r w:rsidRPr="00A4140F">
        <w:rPr>
          <w:szCs w:val="24"/>
        </w:rPr>
        <w:instrText xml:space="preserve"> SEQ Table \* ARABIC </w:instrText>
      </w:r>
      <w:r w:rsidRPr="00A4140F">
        <w:rPr>
          <w:szCs w:val="24"/>
        </w:rPr>
        <w:fldChar w:fldCharType="separate"/>
      </w:r>
      <w:r>
        <w:rPr>
          <w:noProof/>
          <w:szCs w:val="24"/>
        </w:rPr>
        <w:t>53</w:t>
      </w:r>
      <w:r w:rsidRPr="00A4140F">
        <w:rPr>
          <w:szCs w:val="24"/>
        </w:rPr>
        <w:fldChar w:fldCharType="end"/>
      </w:r>
      <w:r w:rsidRPr="00A4140F">
        <w:rPr>
          <w:szCs w:val="24"/>
        </w:rPr>
        <w:t>. Summary of habitat mapping in the NWHI</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506"/>
        <w:gridCol w:w="2515"/>
        <w:gridCol w:w="2306"/>
      </w:tblGrid>
      <w:tr w:rsidR="0053431F" w:rsidRPr="00A4140F" w14:paraId="0A2F0058" w14:textId="77777777" w:rsidTr="00D92368">
        <w:tc>
          <w:tcPr>
            <w:tcW w:w="1082" w:type="pct"/>
            <w:vAlign w:val="center"/>
          </w:tcPr>
          <w:p w14:paraId="21AA1BA0" w14:textId="77777777" w:rsidR="0053431F" w:rsidRPr="00A4140F" w:rsidRDefault="0053431F" w:rsidP="00D92368">
            <w:pPr>
              <w:pStyle w:val="Table"/>
              <w:rPr>
                <w:rFonts w:ascii="Times New Roman" w:hAnsi="Times New Roman" w:cs="Times New Roman"/>
                <w:b/>
                <w:sz w:val="24"/>
                <w:szCs w:val="24"/>
              </w:rPr>
            </w:pPr>
            <w:r w:rsidRPr="00A4140F">
              <w:rPr>
                <w:rFonts w:ascii="Times New Roman" w:hAnsi="Times New Roman" w:cs="Times New Roman"/>
                <w:b/>
                <w:sz w:val="24"/>
                <w:szCs w:val="24"/>
              </w:rPr>
              <w:t>Depth Range</w:t>
            </w:r>
          </w:p>
        </w:tc>
        <w:tc>
          <w:tcPr>
            <w:tcW w:w="1340" w:type="pct"/>
            <w:vAlign w:val="center"/>
          </w:tcPr>
          <w:p w14:paraId="15F29076" w14:textId="77777777" w:rsidR="0053431F" w:rsidRPr="00A4140F" w:rsidRDefault="0053431F" w:rsidP="00D92368">
            <w:pPr>
              <w:pStyle w:val="Table"/>
              <w:rPr>
                <w:rFonts w:ascii="Times New Roman" w:hAnsi="Times New Roman" w:cs="Times New Roman"/>
                <w:b/>
                <w:sz w:val="24"/>
                <w:szCs w:val="24"/>
              </w:rPr>
            </w:pPr>
            <w:r w:rsidRPr="00A4140F">
              <w:rPr>
                <w:rFonts w:ascii="Times New Roman" w:hAnsi="Times New Roman" w:cs="Times New Roman"/>
                <w:b/>
                <w:sz w:val="24"/>
                <w:szCs w:val="24"/>
              </w:rPr>
              <w:t>Timeline/Mapping Product</w:t>
            </w:r>
          </w:p>
        </w:tc>
        <w:tc>
          <w:tcPr>
            <w:tcW w:w="1345" w:type="pct"/>
            <w:vAlign w:val="center"/>
          </w:tcPr>
          <w:p w14:paraId="159CAF59" w14:textId="77777777" w:rsidR="0053431F" w:rsidRPr="00A4140F" w:rsidRDefault="0053431F" w:rsidP="00D92368">
            <w:pPr>
              <w:pStyle w:val="Table"/>
              <w:rPr>
                <w:rFonts w:ascii="Times New Roman" w:hAnsi="Times New Roman" w:cs="Times New Roman"/>
                <w:b/>
                <w:sz w:val="24"/>
                <w:szCs w:val="24"/>
              </w:rPr>
            </w:pPr>
            <w:r w:rsidRPr="00A4140F">
              <w:rPr>
                <w:rFonts w:ascii="Times New Roman" w:hAnsi="Times New Roman" w:cs="Times New Roman"/>
                <w:b/>
                <w:sz w:val="24"/>
                <w:szCs w:val="24"/>
              </w:rPr>
              <w:t>Progress</w:t>
            </w:r>
          </w:p>
        </w:tc>
        <w:tc>
          <w:tcPr>
            <w:tcW w:w="1233" w:type="pct"/>
            <w:vAlign w:val="center"/>
          </w:tcPr>
          <w:p w14:paraId="36FFB0D1" w14:textId="77777777" w:rsidR="0053431F" w:rsidRPr="00A4140F" w:rsidRDefault="0053431F" w:rsidP="00D92368">
            <w:pPr>
              <w:pStyle w:val="Table"/>
              <w:tabs>
                <w:tab w:val="left" w:pos="504"/>
                <w:tab w:val="center" w:pos="1072"/>
              </w:tabs>
              <w:rPr>
                <w:rFonts w:ascii="Times New Roman" w:hAnsi="Times New Roman" w:cs="Times New Roman"/>
                <w:b/>
                <w:sz w:val="24"/>
                <w:szCs w:val="24"/>
              </w:rPr>
            </w:pPr>
            <w:r w:rsidRPr="00A4140F">
              <w:rPr>
                <w:rFonts w:ascii="Times New Roman" w:hAnsi="Times New Roman" w:cs="Times New Roman"/>
                <w:b/>
                <w:sz w:val="24"/>
                <w:szCs w:val="24"/>
              </w:rPr>
              <w:t>Source</w:t>
            </w:r>
          </w:p>
        </w:tc>
      </w:tr>
      <w:tr w:rsidR="0053431F" w:rsidRPr="00A4140F" w14:paraId="0466B172" w14:textId="77777777" w:rsidTr="00D92368">
        <w:tc>
          <w:tcPr>
            <w:tcW w:w="1082" w:type="pct"/>
            <w:vAlign w:val="center"/>
          </w:tcPr>
          <w:p w14:paraId="482CEF35"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0-30 m</w:t>
            </w:r>
          </w:p>
        </w:tc>
        <w:tc>
          <w:tcPr>
            <w:tcW w:w="1340" w:type="pct"/>
            <w:vAlign w:val="center"/>
          </w:tcPr>
          <w:p w14:paraId="7EE1A9C7"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IKONOS Benthic Habitat Maps</w:t>
            </w:r>
          </w:p>
        </w:tc>
        <w:tc>
          <w:tcPr>
            <w:tcW w:w="1345" w:type="pct"/>
            <w:vAlign w:val="center"/>
          </w:tcPr>
          <w:p w14:paraId="323B3C38"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All islands complete</w:t>
            </w:r>
          </w:p>
        </w:tc>
        <w:tc>
          <w:tcPr>
            <w:tcW w:w="1233" w:type="pct"/>
            <w:vAlign w:val="center"/>
          </w:tcPr>
          <w:p w14:paraId="2581ECD0" w14:textId="77777777" w:rsidR="0053431F" w:rsidRPr="00A4140F" w:rsidRDefault="0053431F" w:rsidP="00D92368">
            <w:pPr>
              <w:pStyle w:val="Table"/>
              <w:spacing w:before="20" w:after="20"/>
              <w:rPr>
                <w:rFonts w:ascii="Times New Roman" w:hAnsi="Times New Roman" w:cs="Times New Roman"/>
                <w:sz w:val="24"/>
                <w:szCs w:val="24"/>
              </w:rPr>
            </w:pPr>
            <w:r>
              <w:rPr>
                <w:rFonts w:ascii="Times New Roman" w:hAnsi="Times New Roman" w:cs="Times New Roman"/>
                <w:sz w:val="24"/>
                <w:szCs w:val="24"/>
              </w:rPr>
              <w:t>Miller et al. (2011)</w:t>
            </w:r>
          </w:p>
        </w:tc>
      </w:tr>
      <w:tr w:rsidR="0053431F" w:rsidRPr="00A4140F" w14:paraId="4470FA4A" w14:textId="77777777" w:rsidTr="00D92368">
        <w:tc>
          <w:tcPr>
            <w:tcW w:w="1082" w:type="pct"/>
            <w:vAlign w:val="center"/>
          </w:tcPr>
          <w:p w14:paraId="72B219A2" w14:textId="77777777" w:rsidR="0053431F" w:rsidRPr="00A4140F" w:rsidRDefault="0053431F" w:rsidP="00D92368">
            <w:pPr>
              <w:pStyle w:val="Table"/>
              <w:spacing w:before="20" w:after="20"/>
              <w:rPr>
                <w:rFonts w:ascii="Times New Roman" w:hAnsi="Times New Roman" w:cs="Times New Roman"/>
                <w:sz w:val="24"/>
                <w:szCs w:val="24"/>
              </w:rPr>
            </w:pPr>
          </w:p>
        </w:tc>
        <w:tc>
          <w:tcPr>
            <w:tcW w:w="1340" w:type="pct"/>
            <w:vAlign w:val="center"/>
          </w:tcPr>
          <w:p w14:paraId="358E5709"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2000-2010 Bathymetry</w:t>
            </w:r>
          </w:p>
        </w:tc>
        <w:tc>
          <w:tcPr>
            <w:tcW w:w="1345" w:type="pct"/>
            <w:vAlign w:val="center"/>
          </w:tcPr>
          <w:p w14:paraId="30ADBF6D"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6%</w:t>
            </w:r>
          </w:p>
        </w:tc>
        <w:tc>
          <w:tcPr>
            <w:tcW w:w="1233" w:type="pct"/>
            <w:vAlign w:val="center"/>
          </w:tcPr>
          <w:p w14:paraId="14957332" w14:textId="77777777" w:rsidR="0053431F" w:rsidRPr="00A4140F" w:rsidRDefault="0053431F" w:rsidP="00D92368">
            <w:pPr>
              <w:pStyle w:val="Table"/>
              <w:spacing w:before="20" w:after="20"/>
              <w:rPr>
                <w:rFonts w:ascii="Times New Roman" w:hAnsi="Times New Roman" w:cs="Times New Roman"/>
                <w:sz w:val="24"/>
                <w:szCs w:val="24"/>
              </w:rPr>
            </w:pPr>
            <w:proofErr w:type="spellStart"/>
            <w:r w:rsidRPr="00A4140F">
              <w:rPr>
                <w:rFonts w:ascii="Times New Roman" w:hAnsi="Times New Roman" w:cs="Times New Roman"/>
                <w:sz w:val="24"/>
                <w:szCs w:val="24"/>
              </w:rPr>
              <w:t>DesRochers</w:t>
            </w:r>
            <w:proofErr w:type="spellEnd"/>
            <w:r w:rsidRPr="00A4140F">
              <w:rPr>
                <w:rFonts w:ascii="Times New Roman" w:hAnsi="Times New Roman" w:cs="Times New Roman"/>
                <w:sz w:val="24"/>
                <w:szCs w:val="24"/>
              </w:rPr>
              <w:t xml:space="preserve"> </w:t>
            </w:r>
            <w:r>
              <w:rPr>
                <w:rFonts w:ascii="Times New Roman" w:hAnsi="Times New Roman" w:cs="Times New Roman"/>
                <w:sz w:val="24"/>
                <w:szCs w:val="24"/>
              </w:rPr>
              <w:t>(</w:t>
            </w:r>
            <w:r w:rsidRPr="00A4140F">
              <w:rPr>
                <w:rFonts w:ascii="Times New Roman" w:hAnsi="Times New Roman" w:cs="Times New Roman"/>
                <w:sz w:val="24"/>
                <w:szCs w:val="24"/>
              </w:rPr>
              <w:t>2016</w:t>
            </w:r>
            <w:r>
              <w:rPr>
                <w:rFonts w:ascii="Times New Roman" w:hAnsi="Times New Roman" w:cs="Times New Roman"/>
                <w:sz w:val="24"/>
                <w:szCs w:val="24"/>
              </w:rPr>
              <w:t>)</w:t>
            </w:r>
          </w:p>
        </w:tc>
      </w:tr>
      <w:tr w:rsidR="0053431F" w:rsidRPr="00A4140F" w14:paraId="0CCC54C7" w14:textId="77777777" w:rsidTr="00D92368">
        <w:tc>
          <w:tcPr>
            <w:tcW w:w="1082" w:type="pct"/>
            <w:vAlign w:val="center"/>
          </w:tcPr>
          <w:p w14:paraId="3D3EBA68" w14:textId="77777777" w:rsidR="0053431F" w:rsidRPr="00A4140F" w:rsidRDefault="0053431F" w:rsidP="00D92368">
            <w:pPr>
              <w:pStyle w:val="Table"/>
              <w:spacing w:before="20" w:after="20"/>
              <w:rPr>
                <w:rFonts w:ascii="Times New Roman" w:hAnsi="Times New Roman" w:cs="Times New Roman"/>
                <w:sz w:val="24"/>
                <w:szCs w:val="24"/>
              </w:rPr>
            </w:pPr>
          </w:p>
        </w:tc>
        <w:tc>
          <w:tcPr>
            <w:tcW w:w="1340" w:type="pct"/>
            <w:vAlign w:val="center"/>
          </w:tcPr>
          <w:p w14:paraId="2A81F33C"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2011-2015 Multibeam Bathymetry</w:t>
            </w:r>
          </w:p>
        </w:tc>
        <w:tc>
          <w:tcPr>
            <w:tcW w:w="1345" w:type="pct"/>
            <w:vAlign w:val="center"/>
          </w:tcPr>
          <w:p w14:paraId="565D1B43"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w:t>
            </w:r>
          </w:p>
        </w:tc>
        <w:tc>
          <w:tcPr>
            <w:tcW w:w="1233" w:type="pct"/>
            <w:vAlign w:val="center"/>
          </w:tcPr>
          <w:p w14:paraId="4CEBCAB5" w14:textId="77777777" w:rsidR="0053431F" w:rsidRPr="00A4140F" w:rsidRDefault="0053431F" w:rsidP="00D92368">
            <w:pPr>
              <w:pStyle w:val="Table"/>
              <w:spacing w:before="20" w:after="20"/>
              <w:rPr>
                <w:rFonts w:ascii="Times New Roman" w:hAnsi="Times New Roman" w:cs="Times New Roman"/>
                <w:sz w:val="24"/>
                <w:szCs w:val="24"/>
              </w:rPr>
            </w:pPr>
            <w:proofErr w:type="spellStart"/>
            <w:r w:rsidRPr="00A4140F">
              <w:rPr>
                <w:rFonts w:ascii="Times New Roman" w:hAnsi="Times New Roman" w:cs="Times New Roman"/>
                <w:sz w:val="24"/>
                <w:szCs w:val="24"/>
              </w:rPr>
              <w:t>DesRochers</w:t>
            </w:r>
            <w:proofErr w:type="spellEnd"/>
            <w:r w:rsidRPr="00A4140F">
              <w:rPr>
                <w:rFonts w:ascii="Times New Roman" w:hAnsi="Times New Roman" w:cs="Times New Roman"/>
                <w:sz w:val="24"/>
                <w:szCs w:val="24"/>
              </w:rPr>
              <w:t xml:space="preserve"> </w:t>
            </w:r>
            <w:r>
              <w:rPr>
                <w:rFonts w:ascii="Times New Roman" w:hAnsi="Times New Roman" w:cs="Times New Roman"/>
                <w:sz w:val="24"/>
                <w:szCs w:val="24"/>
              </w:rPr>
              <w:t>(</w:t>
            </w:r>
            <w:r w:rsidRPr="00A4140F">
              <w:rPr>
                <w:rFonts w:ascii="Times New Roman" w:hAnsi="Times New Roman" w:cs="Times New Roman"/>
                <w:sz w:val="24"/>
                <w:szCs w:val="24"/>
              </w:rPr>
              <w:t>2016</w:t>
            </w:r>
            <w:r>
              <w:rPr>
                <w:rFonts w:ascii="Times New Roman" w:hAnsi="Times New Roman" w:cs="Times New Roman"/>
                <w:sz w:val="24"/>
                <w:szCs w:val="24"/>
              </w:rPr>
              <w:t>)</w:t>
            </w:r>
          </w:p>
        </w:tc>
      </w:tr>
      <w:tr w:rsidR="0053431F" w:rsidRPr="00A4140F" w14:paraId="66C6983C" w14:textId="77777777" w:rsidTr="00D92368">
        <w:tc>
          <w:tcPr>
            <w:tcW w:w="1082" w:type="pct"/>
            <w:vAlign w:val="center"/>
          </w:tcPr>
          <w:p w14:paraId="15DD13AA" w14:textId="77777777" w:rsidR="0053431F" w:rsidRPr="00A4140F" w:rsidRDefault="0053431F" w:rsidP="00D92368">
            <w:pPr>
              <w:pStyle w:val="Table"/>
              <w:spacing w:before="20" w:after="20"/>
              <w:rPr>
                <w:rFonts w:ascii="Times New Roman" w:hAnsi="Times New Roman" w:cs="Times New Roman"/>
                <w:sz w:val="24"/>
                <w:szCs w:val="24"/>
              </w:rPr>
            </w:pPr>
          </w:p>
        </w:tc>
        <w:tc>
          <w:tcPr>
            <w:tcW w:w="1340" w:type="pct"/>
            <w:vAlign w:val="center"/>
          </w:tcPr>
          <w:p w14:paraId="5D480B2A"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 xml:space="preserve">2011-2015 Satellite </w:t>
            </w:r>
            <w:proofErr w:type="spellStart"/>
            <w:r w:rsidRPr="00A4140F">
              <w:rPr>
                <w:rFonts w:ascii="Times New Roman" w:hAnsi="Times New Roman" w:cs="Times New Roman"/>
                <w:sz w:val="24"/>
                <w:szCs w:val="24"/>
              </w:rPr>
              <w:t>WorldView</w:t>
            </w:r>
            <w:proofErr w:type="spellEnd"/>
            <w:r w:rsidRPr="00A4140F">
              <w:rPr>
                <w:rFonts w:ascii="Times New Roman" w:hAnsi="Times New Roman" w:cs="Times New Roman"/>
                <w:sz w:val="24"/>
                <w:szCs w:val="24"/>
              </w:rPr>
              <w:t xml:space="preserve"> 2 Bathymetry</w:t>
            </w:r>
          </w:p>
        </w:tc>
        <w:tc>
          <w:tcPr>
            <w:tcW w:w="1345" w:type="pct"/>
            <w:vAlign w:val="center"/>
          </w:tcPr>
          <w:p w14:paraId="2FE1431E"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w:t>
            </w:r>
          </w:p>
        </w:tc>
        <w:tc>
          <w:tcPr>
            <w:tcW w:w="1233" w:type="pct"/>
            <w:vAlign w:val="center"/>
          </w:tcPr>
          <w:p w14:paraId="6FD8AF36" w14:textId="77777777" w:rsidR="0053431F" w:rsidRPr="00A4140F" w:rsidRDefault="0053431F" w:rsidP="00D92368">
            <w:pPr>
              <w:pStyle w:val="Table"/>
              <w:spacing w:before="20" w:after="20"/>
              <w:rPr>
                <w:rFonts w:ascii="Times New Roman" w:hAnsi="Times New Roman" w:cs="Times New Roman"/>
                <w:sz w:val="24"/>
                <w:szCs w:val="24"/>
              </w:rPr>
            </w:pPr>
            <w:proofErr w:type="spellStart"/>
            <w:r w:rsidRPr="00A4140F">
              <w:rPr>
                <w:rFonts w:ascii="Times New Roman" w:hAnsi="Times New Roman" w:cs="Times New Roman"/>
                <w:sz w:val="24"/>
                <w:szCs w:val="24"/>
              </w:rPr>
              <w:t>DesRochers</w:t>
            </w:r>
            <w:proofErr w:type="spellEnd"/>
            <w:r w:rsidRPr="00A4140F">
              <w:rPr>
                <w:rFonts w:ascii="Times New Roman" w:hAnsi="Times New Roman" w:cs="Times New Roman"/>
                <w:sz w:val="24"/>
                <w:szCs w:val="24"/>
              </w:rPr>
              <w:t xml:space="preserve"> </w:t>
            </w:r>
            <w:r>
              <w:rPr>
                <w:rFonts w:ascii="Times New Roman" w:hAnsi="Times New Roman" w:cs="Times New Roman"/>
                <w:sz w:val="24"/>
                <w:szCs w:val="24"/>
              </w:rPr>
              <w:t>(</w:t>
            </w:r>
            <w:r w:rsidRPr="00A4140F">
              <w:rPr>
                <w:rFonts w:ascii="Times New Roman" w:hAnsi="Times New Roman" w:cs="Times New Roman"/>
                <w:sz w:val="24"/>
                <w:szCs w:val="24"/>
              </w:rPr>
              <w:t>2016</w:t>
            </w:r>
            <w:r>
              <w:rPr>
                <w:rFonts w:ascii="Times New Roman" w:hAnsi="Times New Roman" w:cs="Times New Roman"/>
                <w:sz w:val="24"/>
                <w:szCs w:val="24"/>
              </w:rPr>
              <w:t>)</w:t>
            </w:r>
          </w:p>
        </w:tc>
      </w:tr>
      <w:tr w:rsidR="0053431F" w:rsidRPr="00A4140F" w14:paraId="15960BB8" w14:textId="77777777" w:rsidTr="00D92368">
        <w:tc>
          <w:tcPr>
            <w:tcW w:w="1082" w:type="pct"/>
            <w:vAlign w:val="center"/>
          </w:tcPr>
          <w:p w14:paraId="6BCB2C1B"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30-150 m</w:t>
            </w:r>
          </w:p>
        </w:tc>
        <w:tc>
          <w:tcPr>
            <w:tcW w:w="1340" w:type="pct"/>
            <w:vAlign w:val="center"/>
          </w:tcPr>
          <w:p w14:paraId="6C6800BE"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2000-2010 Bathymetry</w:t>
            </w:r>
          </w:p>
        </w:tc>
        <w:tc>
          <w:tcPr>
            <w:tcW w:w="1345" w:type="pct"/>
            <w:vAlign w:val="center"/>
          </w:tcPr>
          <w:p w14:paraId="6CF15974"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49%</w:t>
            </w:r>
          </w:p>
        </w:tc>
        <w:tc>
          <w:tcPr>
            <w:tcW w:w="1233" w:type="pct"/>
            <w:vAlign w:val="center"/>
          </w:tcPr>
          <w:p w14:paraId="0201AEA8" w14:textId="77777777" w:rsidR="0053431F" w:rsidRPr="00A4140F" w:rsidRDefault="0053431F" w:rsidP="00D92368">
            <w:pPr>
              <w:pStyle w:val="Table"/>
              <w:spacing w:before="20" w:after="20"/>
              <w:rPr>
                <w:rFonts w:ascii="Times New Roman" w:hAnsi="Times New Roman" w:cs="Times New Roman"/>
                <w:sz w:val="24"/>
                <w:szCs w:val="24"/>
              </w:rPr>
            </w:pPr>
            <w:proofErr w:type="spellStart"/>
            <w:r w:rsidRPr="00A4140F">
              <w:rPr>
                <w:rFonts w:ascii="Times New Roman" w:hAnsi="Times New Roman" w:cs="Times New Roman"/>
                <w:sz w:val="24"/>
                <w:szCs w:val="24"/>
              </w:rPr>
              <w:t>DesRochers</w:t>
            </w:r>
            <w:proofErr w:type="spellEnd"/>
            <w:r w:rsidRPr="00A4140F">
              <w:rPr>
                <w:rFonts w:ascii="Times New Roman" w:hAnsi="Times New Roman" w:cs="Times New Roman"/>
                <w:sz w:val="24"/>
                <w:szCs w:val="24"/>
              </w:rPr>
              <w:t xml:space="preserve"> </w:t>
            </w:r>
            <w:r>
              <w:rPr>
                <w:rFonts w:ascii="Times New Roman" w:hAnsi="Times New Roman" w:cs="Times New Roman"/>
                <w:sz w:val="24"/>
                <w:szCs w:val="24"/>
              </w:rPr>
              <w:t>(</w:t>
            </w:r>
            <w:r w:rsidRPr="00A4140F">
              <w:rPr>
                <w:rFonts w:ascii="Times New Roman" w:hAnsi="Times New Roman" w:cs="Times New Roman"/>
                <w:sz w:val="24"/>
                <w:szCs w:val="24"/>
              </w:rPr>
              <w:t>2016</w:t>
            </w:r>
            <w:r>
              <w:rPr>
                <w:rFonts w:ascii="Times New Roman" w:hAnsi="Times New Roman" w:cs="Times New Roman"/>
                <w:sz w:val="24"/>
                <w:szCs w:val="24"/>
              </w:rPr>
              <w:t>)</w:t>
            </w:r>
          </w:p>
        </w:tc>
      </w:tr>
      <w:tr w:rsidR="0053431F" w:rsidRPr="00A4140F" w14:paraId="1B30CF15" w14:textId="77777777" w:rsidTr="00D92368">
        <w:tc>
          <w:tcPr>
            <w:tcW w:w="1082" w:type="pct"/>
            <w:vAlign w:val="center"/>
          </w:tcPr>
          <w:p w14:paraId="384C5D86" w14:textId="77777777" w:rsidR="0053431F" w:rsidRPr="00A4140F" w:rsidRDefault="0053431F" w:rsidP="00D92368">
            <w:pPr>
              <w:pStyle w:val="Table"/>
              <w:spacing w:before="20" w:after="20"/>
              <w:rPr>
                <w:rFonts w:ascii="Times New Roman" w:hAnsi="Times New Roman" w:cs="Times New Roman"/>
                <w:sz w:val="24"/>
                <w:szCs w:val="24"/>
              </w:rPr>
            </w:pPr>
          </w:p>
        </w:tc>
        <w:tc>
          <w:tcPr>
            <w:tcW w:w="1340" w:type="pct"/>
            <w:vAlign w:val="center"/>
          </w:tcPr>
          <w:p w14:paraId="64ACB9B1"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2011-2015 Multibeam Bathymetry</w:t>
            </w:r>
          </w:p>
        </w:tc>
        <w:tc>
          <w:tcPr>
            <w:tcW w:w="1345" w:type="pct"/>
            <w:vAlign w:val="center"/>
          </w:tcPr>
          <w:p w14:paraId="515C973D" w14:textId="77777777" w:rsidR="0053431F" w:rsidRPr="00A4140F" w:rsidRDefault="0053431F" w:rsidP="00D92368">
            <w:pPr>
              <w:pStyle w:val="Table"/>
              <w:spacing w:before="20" w:after="20"/>
              <w:rPr>
                <w:rFonts w:ascii="Times New Roman" w:hAnsi="Times New Roman" w:cs="Times New Roman"/>
                <w:sz w:val="24"/>
                <w:szCs w:val="24"/>
              </w:rPr>
            </w:pPr>
            <w:r w:rsidRPr="00A4140F">
              <w:rPr>
                <w:rFonts w:ascii="Times New Roman" w:hAnsi="Times New Roman" w:cs="Times New Roman"/>
                <w:sz w:val="24"/>
                <w:szCs w:val="24"/>
              </w:rPr>
              <w:t>4%</w:t>
            </w:r>
          </w:p>
        </w:tc>
        <w:tc>
          <w:tcPr>
            <w:tcW w:w="1233" w:type="pct"/>
            <w:vAlign w:val="center"/>
          </w:tcPr>
          <w:p w14:paraId="6822D420" w14:textId="77777777" w:rsidR="0053431F" w:rsidRPr="00A4140F" w:rsidRDefault="0053431F" w:rsidP="00D92368">
            <w:pPr>
              <w:pStyle w:val="Table"/>
              <w:spacing w:before="20" w:after="20"/>
              <w:rPr>
                <w:rFonts w:ascii="Times New Roman" w:hAnsi="Times New Roman" w:cs="Times New Roman"/>
                <w:sz w:val="24"/>
                <w:szCs w:val="24"/>
              </w:rPr>
            </w:pPr>
            <w:proofErr w:type="spellStart"/>
            <w:r w:rsidRPr="00A4140F">
              <w:rPr>
                <w:rFonts w:ascii="Times New Roman" w:hAnsi="Times New Roman" w:cs="Times New Roman"/>
                <w:sz w:val="24"/>
                <w:szCs w:val="24"/>
              </w:rPr>
              <w:t>DesRochers</w:t>
            </w:r>
            <w:proofErr w:type="spellEnd"/>
            <w:r w:rsidRPr="00A4140F">
              <w:rPr>
                <w:rFonts w:ascii="Times New Roman" w:hAnsi="Times New Roman" w:cs="Times New Roman"/>
                <w:sz w:val="24"/>
                <w:szCs w:val="24"/>
              </w:rPr>
              <w:t xml:space="preserve"> </w:t>
            </w:r>
            <w:r>
              <w:rPr>
                <w:rFonts w:ascii="Times New Roman" w:hAnsi="Times New Roman" w:cs="Times New Roman"/>
                <w:sz w:val="24"/>
                <w:szCs w:val="24"/>
              </w:rPr>
              <w:t>(</w:t>
            </w:r>
            <w:r w:rsidRPr="00A4140F">
              <w:rPr>
                <w:rFonts w:ascii="Times New Roman" w:hAnsi="Times New Roman" w:cs="Times New Roman"/>
                <w:sz w:val="24"/>
                <w:szCs w:val="24"/>
              </w:rPr>
              <w:t>2016</w:t>
            </w:r>
            <w:r>
              <w:rPr>
                <w:rFonts w:ascii="Times New Roman" w:hAnsi="Times New Roman" w:cs="Times New Roman"/>
                <w:sz w:val="24"/>
                <w:szCs w:val="24"/>
              </w:rPr>
              <w:t>)</w:t>
            </w:r>
          </w:p>
        </w:tc>
      </w:tr>
    </w:tbl>
    <w:p w14:paraId="3A850AFB" w14:textId="77777777" w:rsidR="0053431F" w:rsidRDefault="0053431F" w:rsidP="0053431F">
      <w:pPr>
        <w:pStyle w:val="NoSpacing"/>
        <w:keepNext/>
        <w:spacing w:before="120"/>
      </w:pPr>
      <w:r>
        <w:lastRenderedPageBreak/>
        <w:t xml:space="preserve">The land and seafloor area surrounding the islands of the MHI as well as primary data coverage are reproduced from Miller et al. (2011) in </w:t>
      </w:r>
      <w:r>
        <w:fldChar w:fldCharType="begin"/>
      </w:r>
      <w:r>
        <w:instrText xml:space="preserve"> REF _Ref447637158 \h </w:instrText>
      </w:r>
      <w:r>
        <w:fldChar w:fldCharType="separate"/>
      </w:r>
      <w:r w:rsidRPr="00B64E1C">
        <w:t xml:space="preserve">Figure </w:t>
      </w:r>
      <w:r>
        <w:rPr>
          <w:noProof/>
        </w:rPr>
        <w:t>42</w:t>
      </w:r>
      <w:r>
        <w:fldChar w:fldCharType="end"/>
      </w:r>
      <w:r>
        <w:t xml:space="preserve">. The land and seafloor area surrounding the islands of the NWHI as well as primary data coverage are similarly reproduced in </w:t>
      </w:r>
      <w:r>
        <w:fldChar w:fldCharType="begin"/>
      </w:r>
      <w:r>
        <w:instrText xml:space="preserve"> REF _Ref447637218 \h </w:instrText>
      </w:r>
      <w:r>
        <w:fldChar w:fldCharType="separate"/>
      </w:r>
      <w:r w:rsidRPr="00B64E1C">
        <w:t xml:space="preserve">Figure </w:t>
      </w:r>
      <w:r>
        <w:rPr>
          <w:noProof/>
        </w:rPr>
        <w:t>43</w:t>
      </w:r>
      <w:r>
        <w:fldChar w:fldCharType="end"/>
      </w:r>
      <w:r>
        <w:t xml:space="preserve">. </w:t>
      </w:r>
    </w:p>
    <w:p w14:paraId="1D031B6C" w14:textId="77777777" w:rsidR="0053431F" w:rsidRDefault="0053431F" w:rsidP="0053431F">
      <w:pPr>
        <w:pStyle w:val="NoSpacing"/>
        <w:keepNext/>
      </w:pPr>
    </w:p>
    <w:p w14:paraId="1B3FC8B7" w14:textId="77777777" w:rsidR="0053431F" w:rsidRDefault="0053431F" w:rsidP="0053431F">
      <w:pPr>
        <w:keepNext/>
        <w:spacing w:after="0"/>
        <w:jc w:val="center"/>
      </w:pPr>
      <w:r>
        <w:rPr>
          <w:noProof/>
        </w:rPr>
        <w:drawing>
          <wp:inline distT="0" distB="0" distL="0" distR="0" wp14:anchorId="12D66291" wp14:editId="4590163D">
            <wp:extent cx="5669280" cy="42976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A banktop from CRCP 2011.bmp"/>
                    <pic:cNvPicPr/>
                  </pic:nvPicPr>
                  <pic:blipFill rotWithShape="1">
                    <a:blip r:embed="rId14" cstate="print">
                      <a:extLst>
                        <a:ext uri="{28A0092B-C50C-407E-A947-70E740481C1C}">
                          <a14:useLocalDpi xmlns:a14="http://schemas.microsoft.com/office/drawing/2010/main" val="0"/>
                        </a:ext>
                      </a:extLst>
                    </a:blip>
                    <a:srcRect l="1195" t="2529" r="5559" b="2298"/>
                    <a:stretch/>
                  </pic:blipFill>
                  <pic:spPr bwMode="auto">
                    <a:xfrm>
                      <a:off x="0" y="0"/>
                      <a:ext cx="5669280" cy="4297680"/>
                    </a:xfrm>
                    <a:prstGeom prst="rect">
                      <a:avLst/>
                    </a:prstGeom>
                    <a:ln>
                      <a:noFill/>
                    </a:ln>
                    <a:extLst>
                      <a:ext uri="{53640926-AAD7-44D8-BBD7-CCE9431645EC}">
                        <a14:shadowObscured xmlns:a14="http://schemas.microsoft.com/office/drawing/2010/main"/>
                      </a:ext>
                    </a:extLst>
                  </pic:spPr>
                </pic:pic>
              </a:graphicData>
            </a:graphic>
          </wp:inline>
        </w:drawing>
      </w:r>
    </w:p>
    <w:p w14:paraId="7903DD15" w14:textId="77777777" w:rsidR="0053431F" w:rsidRPr="00B64E1C" w:rsidRDefault="0053431F" w:rsidP="0053431F">
      <w:pPr>
        <w:pStyle w:val="Caption"/>
        <w:spacing w:before="0" w:after="120"/>
      </w:pPr>
      <w:bookmarkStart w:id="9" w:name="_Ref447637158"/>
      <w:bookmarkStart w:id="10" w:name="_Ref509306781"/>
      <w:bookmarkStart w:id="11" w:name="_Toc11653792"/>
      <w:r w:rsidRPr="00B64E1C">
        <w:t xml:space="preserve">Figure </w:t>
      </w:r>
      <w:r w:rsidR="00E04222">
        <w:fldChar w:fldCharType="begin"/>
      </w:r>
      <w:r w:rsidR="00E04222">
        <w:instrText xml:space="preserve"> SEQ Figure \* ARABIC </w:instrText>
      </w:r>
      <w:r w:rsidR="00E04222">
        <w:fldChar w:fldCharType="separate"/>
      </w:r>
      <w:r>
        <w:rPr>
          <w:noProof/>
        </w:rPr>
        <w:t>42</w:t>
      </w:r>
      <w:r w:rsidR="00E04222">
        <w:rPr>
          <w:noProof/>
        </w:rPr>
        <w:fldChar w:fldCharType="end"/>
      </w:r>
      <w:bookmarkEnd w:id="9"/>
      <w:r w:rsidRPr="00B64E1C">
        <w:t>. MHI</w:t>
      </w:r>
      <w:bookmarkEnd w:id="10"/>
      <w:r>
        <w:t xml:space="preserve"> land and seafloor with primary data coverage</w:t>
      </w:r>
      <w:bookmarkEnd w:id="11"/>
    </w:p>
    <w:p w14:paraId="24456F35" w14:textId="77777777" w:rsidR="0053431F" w:rsidRDefault="0053431F" w:rsidP="0053431F">
      <w:pPr>
        <w:keepNext/>
        <w:spacing w:after="0"/>
        <w:jc w:val="center"/>
      </w:pPr>
      <w:r>
        <w:rPr>
          <w:noProof/>
        </w:rPr>
        <w:drawing>
          <wp:inline distT="0" distB="0" distL="0" distR="0" wp14:anchorId="43B1F987" wp14:editId="1DBE81F1">
            <wp:extent cx="5943600" cy="26517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HI banktop from CRCP 2011.bmp"/>
                    <pic:cNvPicPr/>
                  </pic:nvPicPr>
                  <pic:blipFill rotWithShape="1">
                    <a:blip r:embed="rId15" cstate="print">
                      <a:extLst>
                        <a:ext uri="{28A0092B-C50C-407E-A947-70E740481C1C}">
                          <a14:useLocalDpi xmlns:a14="http://schemas.microsoft.com/office/drawing/2010/main" val="0"/>
                        </a:ext>
                      </a:extLst>
                    </a:blip>
                    <a:srcRect l="962" t="1" r="1283" b="1639"/>
                    <a:stretch/>
                  </pic:blipFill>
                  <pic:spPr bwMode="auto">
                    <a:xfrm>
                      <a:off x="0" y="0"/>
                      <a:ext cx="5943600" cy="2651760"/>
                    </a:xfrm>
                    <a:prstGeom prst="rect">
                      <a:avLst/>
                    </a:prstGeom>
                    <a:ln>
                      <a:noFill/>
                    </a:ln>
                    <a:extLst>
                      <a:ext uri="{53640926-AAD7-44D8-BBD7-CCE9431645EC}">
                        <a14:shadowObscured xmlns:a14="http://schemas.microsoft.com/office/drawing/2010/main"/>
                      </a:ext>
                    </a:extLst>
                  </pic:spPr>
                </pic:pic>
              </a:graphicData>
            </a:graphic>
          </wp:inline>
        </w:drawing>
      </w:r>
    </w:p>
    <w:p w14:paraId="16C81268" w14:textId="77777777" w:rsidR="0053431F" w:rsidRPr="00B64E1C" w:rsidRDefault="0053431F" w:rsidP="0053431F">
      <w:pPr>
        <w:pStyle w:val="Caption"/>
        <w:spacing w:before="0" w:after="120"/>
      </w:pPr>
      <w:bookmarkStart w:id="12" w:name="_Ref447637218"/>
      <w:bookmarkStart w:id="13" w:name="_Toc11653793"/>
      <w:r w:rsidRPr="00B64E1C">
        <w:t xml:space="preserve">Figure </w:t>
      </w:r>
      <w:r w:rsidR="00E04222">
        <w:fldChar w:fldCharType="begin"/>
      </w:r>
      <w:r w:rsidR="00E04222">
        <w:instrText xml:space="preserve"> SEQ Figure \* ARABIC </w:instrText>
      </w:r>
      <w:r w:rsidR="00E04222">
        <w:fldChar w:fldCharType="separate"/>
      </w:r>
      <w:r>
        <w:rPr>
          <w:noProof/>
        </w:rPr>
        <w:t>43</w:t>
      </w:r>
      <w:r w:rsidR="00E04222">
        <w:rPr>
          <w:noProof/>
        </w:rPr>
        <w:fldChar w:fldCharType="end"/>
      </w:r>
      <w:bookmarkEnd w:id="12"/>
      <w:r w:rsidRPr="00B64E1C">
        <w:t xml:space="preserve">. NWHI </w:t>
      </w:r>
      <w:r>
        <w:t>land and seafloor with primary data coverage</w:t>
      </w:r>
      <w:bookmarkEnd w:id="13"/>
    </w:p>
    <w:p w14:paraId="1476E492" w14:textId="77777777" w:rsidR="0053431F" w:rsidRDefault="0053431F" w:rsidP="0053431F">
      <w:pPr>
        <w:pStyle w:val="Heading4"/>
        <w:numPr>
          <w:ilvl w:val="3"/>
          <w:numId w:val="24"/>
        </w:numPr>
      </w:pPr>
      <w:r>
        <w:lastRenderedPageBreak/>
        <w:t>Benthic Habitat</w:t>
      </w:r>
    </w:p>
    <w:p w14:paraId="302B5EC7" w14:textId="77777777" w:rsidR="0053431F" w:rsidRDefault="0053431F" w:rsidP="0053431F">
      <w:pPr>
        <w:pStyle w:val="NoSpacing"/>
        <w:spacing w:before="120" w:after="120"/>
      </w:pPr>
      <w:r>
        <w:t>Juvenile and adult life stages of former CREMUS and crustaceans including spiny and slipper lobsters and Kona crab extends from the shoreline to the 100 m isobath (6</w:t>
      </w:r>
      <w:r w:rsidRPr="00E664D7">
        <w:t>4 FR 19067, April 19, 1999</w:t>
      </w:r>
      <w:r>
        <w:t>). All benthic habitat is considered EFH for crustacean species (6</w:t>
      </w:r>
      <w:r w:rsidRPr="00E664D7">
        <w:t>4 FR 19067, April 19, 1999</w:t>
      </w:r>
      <w:r>
        <w:t>), while the type of bottom habitat varies by family for coral reef species (</w:t>
      </w:r>
      <w:r w:rsidRPr="00E664D7">
        <w:t>69 FR</w:t>
      </w:r>
      <w:r>
        <w:t xml:space="preserve"> </w:t>
      </w:r>
      <w:r w:rsidRPr="00E664D7">
        <w:t>8336, February 24, 2004</w:t>
      </w:r>
      <w:r>
        <w:t>). Juvenile and adult bottomfish EFH extends from the shoreline to the 400 m isobath (6</w:t>
      </w:r>
      <w:r w:rsidRPr="00E664D7">
        <w:t>4 FR 19067, April 19, 1999</w:t>
      </w:r>
      <w:r>
        <w:t xml:space="preserve">), and juvenile and adult </w:t>
      </w:r>
      <w:proofErr w:type="spellStart"/>
      <w:r>
        <w:t>deepwater</w:t>
      </w:r>
      <w:proofErr w:type="spellEnd"/>
      <w:r>
        <w:t xml:space="preserve"> shrimp habitat extends from the 300m isobath to the 700 m isobath (</w:t>
      </w:r>
      <w:r w:rsidRPr="00E664D7">
        <w:t>73 FR 70603, November 21, 2008</w:t>
      </w:r>
      <w:r>
        <w:t xml:space="preserve">). </w:t>
      </w:r>
    </w:p>
    <w:p w14:paraId="0ADFB271" w14:textId="77777777" w:rsidR="0053431F" w:rsidRDefault="0053431F" w:rsidP="0053431F">
      <w:pPr>
        <w:pStyle w:val="Heading5"/>
        <w:numPr>
          <w:ilvl w:val="4"/>
          <w:numId w:val="24"/>
        </w:numPr>
      </w:pPr>
      <w:r>
        <w:t>RAMP Indicators</w:t>
      </w:r>
    </w:p>
    <w:p w14:paraId="42CD4ABA" w14:textId="77777777" w:rsidR="0053431F" w:rsidRDefault="0053431F" w:rsidP="0053431F">
      <w:pPr>
        <w:pStyle w:val="NoSpacing"/>
        <w:spacing w:before="120" w:after="120"/>
      </w:pPr>
      <w:r>
        <w:t xml:space="preserve">Benthic percent cover of coral, macroalgae, and crustose coralline algae are surveyed as a part of the Pacific Reef Assessment and Monitoring Program (RAMP) led by the PIFSC Ecosystem Sciences Division (ESD). Previously, Pacific RAMP surveys had benthic cover data summarized by island; these data are shown in </w:t>
      </w:r>
      <w:r>
        <w:fldChar w:fldCharType="begin"/>
      </w:r>
      <w:r>
        <w:instrText xml:space="preserve"> REF _Ref36469883 \h </w:instrText>
      </w:r>
      <w:r>
        <w:fldChar w:fldCharType="separate"/>
      </w:r>
      <w:r w:rsidRPr="00B64E1C">
        <w:t xml:space="preserve">Table </w:t>
      </w:r>
      <w:r>
        <w:rPr>
          <w:noProof/>
        </w:rPr>
        <w:t>54</w:t>
      </w:r>
      <w:r>
        <w:fldChar w:fldCharType="end"/>
      </w:r>
      <w:r>
        <w:t xml:space="preserve"> through </w:t>
      </w:r>
      <w:r>
        <w:fldChar w:fldCharType="begin"/>
      </w:r>
      <w:r>
        <w:instrText xml:space="preserve"> REF _Ref36469887 \h </w:instrText>
      </w:r>
      <w:r>
        <w:fldChar w:fldCharType="separate"/>
      </w:r>
      <w:r>
        <w:t xml:space="preserve">Table </w:t>
      </w:r>
      <w:r>
        <w:rPr>
          <w:noProof/>
        </w:rPr>
        <w:t>59</w:t>
      </w:r>
      <w:r>
        <w:fldChar w:fldCharType="end"/>
      </w:r>
      <w:r>
        <w:t xml:space="preserve">. The benthic towed-diver survey method was used to monitor change in benthic communities. In this method, a pair of scuba divers (one collecting fish data, the other collecting benthic data) would be towed about one meter above the reef roughly 60 m behind a small boat at a constant speed of about 1.5 kt. Each diver maneuvers a tow board platform, which is connected to the boat by a bridle and towline and outfitted with a communications telegraph and various survey equipment including a downward-facing digital SLR camera. The benthic towed diver records general habitat complexity and type (e.g., spur and groove, pavement), percent cover by functional-group (hard corals, stressed corals, soft corals, macroalgae, crustose coralline algae, sand, and rubble) and for macroinvertebrates (crown-of-thorns sea stars, sea cucumbers, free and boring urchins, and giant clams). The surveys are typically 50 minutes long and cover about two to three kilometers of habitat (PIFSC, 2016). However, this method was retired in 2016, and no new data will be appended to the time series. </w:t>
      </w:r>
    </w:p>
    <w:p w14:paraId="58B8ABD1" w14:textId="77777777" w:rsidR="0053431F" w:rsidRDefault="0053431F" w:rsidP="0053431F">
      <w:pPr>
        <w:pStyle w:val="NoSpacing"/>
        <w:spacing w:before="120" w:after="120"/>
      </w:pPr>
      <w:r>
        <w:t xml:space="preserve">More recently, the surveys began focusing on geographic sub-regions of islands for a more fine-scale summary of benthic cover; these data are shown in </w:t>
      </w:r>
      <w:r>
        <w:fldChar w:fldCharType="begin"/>
      </w:r>
      <w:r>
        <w:instrText xml:space="preserve"> REF _Ref36470392 \h </w:instrText>
      </w:r>
      <w:r>
        <w:fldChar w:fldCharType="separate"/>
      </w:r>
      <w:r>
        <w:t xml:space="preserve">Table </w:t>
      </w:r>
      <w:r>
        <w:rPr>
          <w:noProof/>
        </w:rPr>
        <w:t>60</w:t>
      </w:r>
      <w:r>
        <w:fldChar w:fldCharType="end"/>
      </w:r>
      <w:r>
        <w:t xml:space="preserve"> through </w:t>
      </w:r>
      <w:r>
        <w:fldChar w:fldCharType="begin"/>
      </w:r>
      <w:r>
        <w:instrText xml:space="preserve"> REF _Ref36470394 \h </w:instrText>
      </w:r>
      <w:r>
        <w:fldChar w:fldCharType="separate"/>
      </w:r>
      <w:r>
        <w:t xml:space="preserve">Table </w:t>
      </w:r>
      <w:r>
        <w:rPr>
          <w:noProof/>
        </w:rPr>
        <w:t>62</w:t>
      </w:r>
      <w:r>
        <w:fldChar w:fldCharType="end"/>
      </w:r>
      <w:r>
        <w:t>. A stratified random sampling design is used to determine status, trends, and variability of benthic communities at Rapid Ecological Assessment (REA) sites.</w:t>
      </w:r>
      <w:r w:rsidRPr="00835473">
        <w:t xml:space="preserve"> </w:t>
      </w:r>
      <w:r>
        <w:t>In 2018, s</w:t>
      </w:r>
      <w:r w:rsidRPr="00835473">
        <w:t xml:space="preserve">urveys at each </w:t>
      </w:r>
      <w:r>
        <w:t xml:space="preserve">REA </w:t>
      </w:r>
      <w:r w:rsidRPr="00835473">
        <w:t xml:space="preserve">site </w:t>
      </w:r>
      <w:r>
        <w:t>were</w:t>
      </w:r>
      <w:r w:rsidRPr="00835473">
        <w:t xml:space="preserve"> conducted with</w:t>
      </w:r>
      <w:r>
        <w:t xml:space="preserve"> one</w:t>
      </w:r>
      <w:r w:rsidRPr="00835473">
        <w:t xml:space="preserve"> 10-meter squared belt transects</w:t>
      </w:r>
      <w:r>
        <w:t xml:space="preserve">, whereas two belt transects were used from 2013 to 2017. The survey domain encompasses the majority of the mapped area of reef and hard bottom habitats from 0 to 30 m depth. The stratification scheme includes (1) three depth categories (shallow: 0 to 6 m; mid-depth: &gt;6 to 18 m; and deep: &gt;18 to 30 m); (2) regional sub-island sectors; (3) reef zone components, including back reef, lagoon, and fore reef. </w:t>
      </w:r>
    </w:p>
    <w:p w14:paraId="3FA4607F" w14:textId="77777777" w:rsidR="0053431F" w:rsidRDefault="0053431F" w:rsidP="0053431F">
      <w:pPr>
        <w:spacing w:before="120" w:after="120"/>
      </w:pPr>
      <w:r>
        <w:t xml:space="preserve">Coral colonies and their morphology are identified before measuring the colony size and assessing colony condition. </w:t>
      </w:r>
      <w:proofErr w:type="spellStart"/>
      <w:r>
        <w:t>Photoquadrats</w:t>
      </w:r>
      <w:proofErr w:type="spellEnd"/>
      <w:r>
        <w:t xml:space="preserve"> are used to derive estimates of benthic cover. The </w:t>
      </w:r>
      <w:proofErr w:type="spellStart"/>
      <w:r>
        <w:t>photoquadrat</w:t>
      </w:r>
      <w:proofErr w:type="spellEnd"/>
      <w:r>
        <w:t xml:space="preserve"> consists of a high-resolution digital camera mounted on a </w:t>
      </w:r>
      <w:proofErr w:type="spellStart"/>
      <w:r>
        <w:t>photoquadrat</w:t>
      </w:r>
      <w:proofErr w:type="spellEnd"/>
      <w:r>
        <w:t xml:space="preserve"> pole. </w:t>
      </w:r>
      <w:proofErr w:type="spellStart"/>
      <w:r>
        <w:t>Photoquadrat</w:t>
      </w:r>
      <w:proofErr w:type="spellEnd"/>
      <w:r>
        <w:t xml:space="preserve"> images are collected along the same two transects used for coral surveys at one-meter intervals, starting at 1 m and progressing to the 15-meter mark (images are not collected at the 0 m mark). This provides a total of 15 images per transect and 30 per site. In 2018, a single stage sampling scheme was implemented, which designates primary sample units (referred to sites) as grid cells containing &gt;10% hard-bottom reef habitats. Also in 2018, a new method of determining survey effort was used by first determining the number of days spent at each island </w:t>
      </w:r>
      <w:r>
        <w:lastRenderedPageBreak/>
        <w:t>then by strata area and variance of target species at the island level (Swanson et al, 2018; Winston et al., 2019).</w:t>
      </w:r>
    </w:p>
    <w:p w14:paraId="2016AD5F" w14:textId="77777777" w:rsidR="0053431F" w:rsidRPr="00B64E1C" w:rsidRDefault="0053431F" w:rsidP="0053431F">
      <w:pPr>
        <w:pStyle w:val="Caption"/>
        <w:spacing w:after="120"/>
      </w:pPr>
      <w:bookmarkStart w:id="14" w:name="_Ref36469883"/>
      <w:bookmarkStart w:id="15" w:name="_Toc26886827"/>
      <w:r w:rsidRPr="00B64E1C">
        <w:t xml:space="preserve">Table </w:t>
      </w:r>
      <w:r w:rsidR="00E04222">
        <w:fldChar w:fldCharType="begin"/>
      </w:r>
      <w:r w:rsidR="00E04222">
        <w:instrText xml:space="preserve"> SEQ Table \* ARABIC </w:instrText>
      </w:r>
      <w:r w:rsidR="00E04222">
        <w:fldChar w:fldCharType="separate"/>
      </w:r>
      <w:r>
        <w:rPr>
          <w:noProof/>
        </w:rPr>
        <w:t>54</w:t>
      </w:r>
      <w:r w:rsidR="00E04222">
        <w:rPr>
          <w:noProof/>
        </w:rPr>
        <w:fldChar w:fldCharType="end"/>
      </w:r>
      <w:bookmarkEnd w:id="14"/>
      <w:r w:rsidRPr="00B64E1C">
        <w:t xml:space="preserve">. Mean percent cover of live coral </w:t>
      </w:r>
      <w:r>
        <w:t>at</w:t>
      </w:r>
      <w:r w:rsidRPr="00B64E1C">
        <w:t xml:space="preserve"> RAMP sites collected from towed-diver surveys </w:t>
      </w:r>
      <w:r>
        <w:t xml:space="preserve">using previous methodology </w:t>
      </w:r>
      <w:r w:rsidRPr="00B64E1C">
        <w:t>in the MHI</w:t>
      </w:r>
      <w:bookmarkEnd w:id="1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577"/>
        <w:gridCol w:w="1577"/>
        <w:gridCol w:w="1577"/>
        <w:gridCol w:w="1578"/>
        <w:gridCol w:w="1578"/>
      </w:tblGrid>
      <w:tr w:rsidR="0053431F" w:rsidRPr="00902C31" w14:paraId="6A1FCB43" w14:textId="77777777" w:rsidTr="00D92368">
        <w:trPr>
          <w:trHeight w:val="288"/>
          <w:jc w:val="center"/>
        </w:trPr>
        <w:tc>
          <w:tcPr>
            <w:tcW w:w="1194" w:type="dxa"/>
            <w:noWrap/>
            <w:vAlign w:val="center"/>
            <w:hideMark/>
          </w:tcPr>
          <w:p w14:paraId="2105E90F" w14:textId="77777777" w:rsidR="0053431F" w:rsidRPr="00902C31" w:rsidRDefault="0053431F" w:rsidP="00D92368">
            <w:pPr>
              <w:pStyle w:val="Table"/>
              <w:rPr>
                <w:rFonts w:ascii="Times New Roman" w:hAnsi="Times New Roman" w:cs="Times New Roman"/>
                <w:b/>
                <w:sz w:val="24"/>
                <w:szCs w:val="24"/>
              </w:rPr>
            </w:pPr>
            <w:r>
              <w:rPr>
                <w:rFonts w:ascii="Times New Roman" w:hAnsi="Times New Roman" w:cs="Times New Roman"/>
                <w:b/>
                <w:sz w:val="24"/>
                <w:szCs w:val="24"/>
              </w:rPr>
              <w:t>Island</w:t>
            </w:r>
          </w:p>
        </w:tc>
        <w:tc>
          <w:tcPr>
            <w:tcW w:w="1279" w:type="dxa"/>
            <w:noWrap/>
            <w:vAlign w:val="center"/>
            <w:hideMark/>
          </w:tcPr>
          <w:p w14:paraId="7ACAAC3A"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2005</w:t>
            </w:r>
          </w:p>
        </w:tc>
        <w:tc>
          <w:tcPr>
            <w:tcW w:w="1279" w:type="dxa"/>
            <w:noWrap/>
            <w:vAlign w:val="center"/>
            <w:hideMark/>
          </w:tcPr>
          <w:p w14:paraId="4C3E2DB9"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2006</w:t>
            </w:r>
          </w:p>
        </w:tc>
        <w:tc>
          <w:tcPr>
            <w:tcW w:w="1279" w:type="dxa"/>
            <w:noWrap/>
            <w:vAlign w:val="center"/>
            <w:hideMark/>
          </w:tcPr>
          <w:p w14:paraId="086CE767"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2008</w:t>
            </w:r>
          </w:p>
        </w:tc>
        <w:tc>
          <w:tcPr>
            <w:tcW w:w="1280" w:type="dxa"/>
            <w:noWrap/>
            <w:vAlign w:val="center"/>
            <w:hideMark/>
          </w:tcPr>
          <w:p w14:paraId="54F6220C"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2010</w:t>
            </w:r>
          </w:p>
        </w:tc>
        <w:tc>
          <w:tcPr>
            <w:tcW w:w="1280" w:type="dxa"/>
            <w:vAlign w:val="center"/>
          </w:tcPr>
          <w:p w14:paraId="01851914"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2016</w:t>
            </w:r>
          </w:p>
        </w:tc>
      </w:tr>
      <w:tr w:rsidR="0053431F" w:rsidRPr="00902C31" w14:paraId="372DEE10" w14:textId="77777777" w:rsidTr="00D92368">
        <w:trPr>
          <w:trHeight w:val="288"/>
          <w:jc w:val="center"/>
        </w:trPr>
        <w:tc>
          <w:tcPr>
            <w:tcW w:w="1194" w:type="dxa"/>
            <w:noWrap/>
            <w:vAlign w:val="center"/>
            <w:hideMark/>
          </w:tcPr>
          <w:p w14:paraId="60C5AF9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Hawaii</w:t>
            </w:r>
          </w:p>
        </w:tc>
        <w:tc>
          <w:tcPr>
            <w:tcW w:w="1279" w:type="dxa"/>
            <w:noWrap/>
            <w:vAlign w:val="center"/>
            <w:hideMark/>
          </w:tcPr>
          <w:p w14:paraId="1AEF2362" w14:textId="77777777" w:rsidR="0053431F" w:rsidRPr="00902C31" w:rsidRDefault="0053431F" w:rsidP="00D92368">
            <w:pPr>
              <w:pStyle w:val="Table"/>
              <w:spacing w:before="0" w:after="0"/>
              <w:rPr>
                <w:rFonts w:ascii="Times New Roman" w:hAnsi="Times New Roman" w:cs="Times New Roman"/>
                <w:sz w:val="24"/>
                <w:szCs w:val="24"/>
              </w:rPr>
            </w:pPr>
          </w:p>
        </w:tc>
        <w:tc>
          <w:tcPr>
            <w:tcW w:w="1279" w:type="dxa"/>
            <w:noWrap/>
            <w:vAlign w:val="center"/>
            <w:hideMark/>
          </w:tcPr>
          <w:p w14:paraId="632D180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18.38</w:t>
            </w:r>
          </w:p>
        </w:tc>
        <w:tc>
          <w:tcPr>
            <w:tcW w:w="1279" w:type="dxa"/>
            <w:noWrap/>
            <w:vAlign w:val="center"/>
            <w:hideMark/>
          </w:tcPr>
          <w:p w14:paraId="5400A66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17.11</w:t>
            </w:r>
          </w:p>
        </w:tc>
        <w:tc>
          <w:tcPr>
            <w:tcW w:w="1280" w:type="dxa"/>
            <w:noWrap/>
            <w:vAlign w:val="center"/>
            <w:hideMark/>
          </w:tcPr>
          <w:p w14:paraId="37FD9F8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22.1</w:t>
            </w:r>
          </w:p>
        </w:tc>
        <w:tc>
          <w:tcPr>
            <w:tcW w:w="1280" w:type="dxa"/>
            <w:vAlign w:val="center"/>
          </w:tcPr>
          <w:p w14:paraId="17DDE88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25.65</w:t>
            </w:r>
          </w:p>
        </w:tc>
      </w:tr>
      <w:tr w:rsidR="0053431F" w:rsidRPr="00902C31" w14:paraId="202E78B0" w14:textId="77777777" w:rsidTr="00D92368">
        <w:trPr>
          <w:trHeight w:val="288"/>
          <w:jc w:val="center"/>
        </w:trPr>
        <w:tc>
          <w:tcPr>
            <w:tcW w:w="1194" w:type="dxa"/>
            <w:noWrap/>
            <w:vAlign w:val="center"/>
            <w:hideMark/>
          </w:tcPr>
          <w:p w14:paraId="7812BB0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Kauai</w:t>
            </w:r>
          </w:p>
        </w:tc>
        <w:tc>
          <w:tcPr>
            <w:tcW w:w="1279" w:type="dxa"/>
            <w:noWrap/>
            <w:vAlign w:val="center"/>
            <w:hideMark/>
          </w:tcPr>
          <w:p w14:paraId="019E900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6.06</w:t>
            </w:r>
          </w:p>
        </w:tc>
        <w:tc>
          <w:tcPr>
            <w:tcW w:w="1279" w:type="dxa"/>
            <w:noWrap/>
            <w:vAlign w:val="center"/>
            <w:hideMark/>
          </w:tcPr>
          <w:p w14:paraId="3B08404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12.27</w:t>
            </w:r>
          </w:p>
        </w:tc>
        <w:tc>
          <w:tcPr>
            <w:tcW w:w="1279" w:type="dxa"/>
            <w:noWrap/>
            <w:vAlign w:val="center"/>
            <w:hideMark/>
          </w:tcPr>
          <w:p w14:paraId="46968E3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7.04</w:t>
            </w:r>
          </w:p>
        </w:tc>
        <w:tc>
          <w:tcPr>
            <w:tcW w:w="1280" w:type="dxa"/>
            <w:noWrap/>
            <w:vAlign w:val="center"/>
            <w:hideMark/>
          </w:tcPr>
          <w:p w14:paraId="18DA3ED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6.04</w:t>
            </w:r>
          </w:p>
        </w:tc>
        <w:tc>
          <w:tcPr>
            <w:tcW w:w="1280" w:type="dxa"/>
            <w:vAlign w:val="center"/>
          </w:tcPr>
          <w:p w14:paraId="07AA027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6.99</w:t>
            </w:r>
          </w:p>
        </w:tc>
      </w:tr>
      <w:tr w:rsidR="0053431F" w:rsidRPr="00902C31" w14:paraId="4D0DF822" w14:textId="77777777" w:rsidTr="00D92368">
        <w:trPr>
          <w:trHeight w:val="288"/>
          <w:jc w:val="center"/>
        </w:trPr>
        <w:tc>
          <w:tcPr>
            <w:tcW w:w="1194" w:type="dxa"/>
            <w:noWrap/>
            <w:vAlign w:val="center"/>
            <w:hideMark/>
          </w:tcPr>
          <w:p w14:paraId="31D8B468" w14:textId="77777777" w:rsidR="0053431F" w:rsidRPr="00902C31" w:rsidRDefault="0053431F" w:rsidP="00D92368">
            <w:pPr>
              <w:pStyle w:val="Table"/>
              <w:spacing w:before="0" w:after="0"/>
              <w:rPr>
                <w:rFonts w:ascii="Times New Roman" w:hAnsi="Times New Roman" w:cs="Times New Roman"/>
                <w:sz w:val="24"/>
                <w:szCs w:val="24"/>
              </w:rPr>
            </w:pPr>
            <w:proofErr w:type="spellStart"/>
            <w:r w:rsidRPr="00902C31">
              <w:rPr>
                <w:rFonts w:ascii="Times New Roman" w:hAnsi="Times New Roman" w:cs="Times New Roman"/>
                <w:sz w:val="24"/>
                <w:szCs w:val="24"/>
              </w:rPr>
              <w:t>Kaula</w:t>
            </w:r>
            <w:proofErr w:type="spellEnd"/>
          </w:p>
        </w:tc>
        <w:tc>
          <w:tcPr>
            <w:tcW w:w="1279" w:type="dxa"/>
            <w:noWrap/>
            <w:vAlign w:val="center"/>
            <w:hideMark/>
          </w:tcPr>
          <w:p w14:paraId="618DC3A9" w14:textId="77777777" w:rsidR="0053431F" w:rsidRPr="00902C31" w:rsidRDefault="0053431F" w:rsidP="00D92368">
            <w:pPr>
              <w:pStyle w:val="Table"/>
              <w:spacing w:before="0" w:after="0"/>
              <w:rPr>
                <w:rFonts w:ascii="Times New Roman" w:hAnsi="Times New Roman" w:cs="Times New Roman"/>
                <w:sz w:val="24"/>
                <w:szCs w:val="24"/>
              </w:rPr>
            </w:pPr>
          </w:p>
        </w:tc>
        <w:tc>
          <w:tcPr>
            <w:tcW w:w="1279" w:type="dxa"/>
            <w:noWrap/>
            <w:vAlign w:val="center"/>
            <w:hideMark/>
          </w:tcPr>
          <w:p w14:paraId="169807FC"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6.9</w:t>
            </w:r>
          </w:p>
        </w:tc>
        <w:tc>
          <w:tcPr>
            <w:tcW w:w="1279" w:type="dxa"/>
            <w:noWrap/>
            <w:vAlign w:val="center"/>
            <w:hideMark/>
          </w:tcPr>
          <w:p w14:paraId="6176FD00" w14:textId="77777777" w:rsidR="0053431F" w:rsidRPr="00902C31" w:rsidRDefault="0053431F" w:rsidP="00D92368">
            <w:pPr>
              <w:pStyle w:val="Table"/>
              <w:spacing w:before="0" w:after="0"/>
              <w:rPr>
                <w:rFonts w:ascii="Times New Roman" w:hAnsi="Times New Roman" w:cs="Times New Roman"/>
                <w:sz w:val="24"/>
                <w:szCs w:val="24"/>
              </w:rPr>
            </w:pPr>
          </w:p>
        </w:tc>
        <w:tc>
          <w:tcPr>
            <w:tcW w:w="1280" w:type="dxa"/>
            <w:noWrap/>
            <w:vAlign w:val="center"/>
            <w:hideMark/>
          </w:tcPr>
          <w:p w14:paraId="2CD4DA85" w14:textId="77777777" w:rsidR="0053431F" w:rsidRPr="00902C31" w:rsidRDefault="0053431F" w:rsidP="00D92368">
            <w:pPr>
              <w:pStyle w:val="Table"/>
              <w:spacing w:before="0" w:after="0"/>
              <w:rPr>
                <w:rFonts w:ascii="Times New Roman" w:hAnsi="Times New Roman" w:cs="Times New Roman"/>
                <w:sz w:val="24"/>
                <w:szCs w:val="24"/>
              </w:rPr>
            </w:pPr>
          </w:p>
        </w:tc>
        <w:tc>
          <w:tcPr>
            <w:tcW w:w="1280" w:type="dxa"/>
            <w:vAlign w:val="center"/>
          </w:tcPr>
          <w:p w14:paraId="7CCFDAE8"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75260022" w14:textId="77777777" w:rsidTr="00D92368">
        <w:trPr>
          <w:trHeight w:val="288"/>
          <w:jc w:val="center"/>
        </w:trPr>
        <w:tc>
          <w:tcPr>
            <w:tcW w:w="1194" w:type="dxa"/>
            <w:noWrap/>
            <w:vAlign w:val="center"/>
            <w:hideMark/>
          </w:tcPr>
          <w:p w14:paraId="2BF501F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Lanai</w:t>
            </w:r>
          </w:p>
        </w:tc>
        <w:tc>
          <w:tcPr>
            <w:tcW w:w="1279" w:type="dxa"/>
            <w:noWrap/>
            <w:vAlign w:val="center"/>
            <w:hideMark/>
          </w:tcPr>
          <w:p w14:paraId="715899B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30.48</w:t>
            </w:r>
          </w:p>
        </w:tc>
        <w:tc>
          <w:tcPr>
            <w:tcW w:w="1279" w:type="dxa"/>
            <w:noWrap/>
            <w:vAlign w:val="center"/>
            <w:hideMark/>
          </w:tcPr>
          <w:p w14:paraId="6F0D3A5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26.61</w:t>
            </w:r>
          </w:p>
        </w:tc>
        <w:tc>
          <w:tcPr>
            <w:tcW w:w="1279" w:type="dxa"/>
            <w:noWrap/>
            <w:vAlign w:val="center"/>
            <w:hideMark/>
          </w:tcPr>
          <w:p w14:paraId="6985405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22.42</w:t>
            </w:r>
          </w:p>
        </w:tc>
        <w:tc>
          <w:tcPr>
            <w:tcW w:w="1280" w:type="dxa"/>
            <w:noWrap/>
            <w:vAlign w:val="center"/>
            <w:hideMark/>
          </w:tcPr>
          <w:p w14:paraId="3801AD0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23.34</w:t>
            </w:r>
          </w:p>
        </w:tc>
        <w:tc>
          <w:tcPr>
            <w:tcW w:w="1280" w:type="dxa"/>
            <w:vAlign w:val="center"/>
          </w:tcPr>
          <w:p w14:paraId="3358EA6C"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30.42</w:t>
            </w:r>
          </w:p>
        </w:tc>
      </w:tr>
      <w:tr w:rsidR="0053431F" w:rsidRPr="00902C31" w14:paraId="67529DF3" w14:textId="77777777" w:rsidTr="00D92368">
        <w:trPr>
          <w:trHeight w:val="288"/>
          <w:jc w:val="center"/>
        </w:trPr>
        <w:tc>
          <w:tcPr>
            <w:tcW w:w="1194" w:type="dxa"/>
            <w:noWrap/>
            <w:vAlign w:val="center"/>
            <w:hideMark/>
          </w:tcPr>
          <w:p w14:paraId="4DDFFC7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Maui</w:t>
            </w:r>
          </w:p>
        </w:tc>
        <w:tc>
          <w:tcPr>
            <w:tcW w:w="1279" w:type="dxa"/>
            <w:noWrap/>
            <w:vAlign w:val="center"/>
            <w:hideMark/>
          </w:tcPr>
          <w:p w14:paraId="24E4E1C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18.99</w:t>
            </w:r>
          </w:p>
        </w:tc>
        <w:tc>
          <w:tcPr>
            <w:tcW w:w="1279" w:type="dxa"/>
            <w:noWrap/>
            <w:vAlign w:val="center"/>
            <w:hideMark/>
          </w:tcPr>
          <w:p w14:paraId="7BB58D5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20.33</w:t>
            </w:r>
          </w:p>
        </w:tc>
        <w:tc>
          <w:tcPr>
            <w:tcW w:w="1279" w:type="dxa"/>
            <w:noWrap/>
            <w:vAlign w:val="center"/>
            <w:hideMark/>
          </w:tcPr>
          <w:p w14:paraId="7EFD2A5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12.06</w:t>
            </w:r>
          </w:p>
        </w:tc>
        <w:tc>
          <w:tcPr>
            <w:tcW w:w="1280" w:type="dxa"/>
            <w:noWrap/>
            <w:vAlign w:val="center"/>
            <w:hideMark/>
          </w:tcPr>
          <w:p w14:paraId="514E015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14.62</w:t>
            </w:r>
          </w:p>
        </w:tc>
        <w:tc>
          <w:tcPr>
            <w:tcW w:w="1280" w:type="dxa"/>
            <w:vAlign w:val="center"/>
          </w:tcPr>
          <w:p w14:paraId="3895D67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11.91</w:t>
            </w:r>
          </w:p>
        </w:tc>
      </w:tr>
      <w:tr w:rsidR="0053431F" w:rsidRPr="00902C31" w14:paraId="6F7115DC" w14:textId="77777777" w:rsidTr="00D92368">
        <w:trPr>
          <w:trHeight w:val="288"/>
          <w:jc w:val="center"/>
        </w:trPr>
        <w:tc>
          <w:tcPr>
            <w:tcW w:w="1194" w:type="dxa"/>
            <w:noWrap/>
            <w:vAlign w:val="center"/>
            <w:hideMark/>
          </w:tcPr>
          <w:p w14:paraId="67826EF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Molokai</w:t>
            </w:r>
          </w:p>
        </w:tc>
        <w:tc>
          <w:tcPr>
            <w:tcW w:w="1279" w:type="dxa"/>
            <w:noWrap/>
            <w:vAlign w:val="center"/>
            <w:hideMark/>
          </w:tcPr>
          <w:p w14:paraId="11E88F1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35.66</w:t>
            </w:r>
          </w:p>
        </w:tc>
        <w:tc>
          <w:tcPr>
            <w:tcW w:w="1279" w:type="dxa"/>
            <w:noWrap/>
            <w:vAlign w:val="center"/>
            <w:hideMark/>
          </w:tcPr>
          <w:p w14:paraId="21C7360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6.96</w:t>
            </w:r>
          </w:p>
        </w:tc>
        <w:tc>
          <w:tcPr>
            <w:tcW w:w="1279" w:type="dxa"/>
            <w:noWrap/>
            <w:vAlign w:val="center"/>
            <w:hideMark/>
          </w:tcPr>
          <w:p w14:paraId="726FC8D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6.92</w:t>
            </w:r>
          </w:p>
        </w:tc>
        <w:tc>
          <w:tcPr>
            <w:tcW w:w="1280" w:type="dxa"/>
            <w:noWrap/>
            <w:vAlign w:val="center"/>
            <w:hideMark/>
          </w:tcPr>
          <w:p w14:paraId="457898F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52.17</w:t>
            </w:r>
          </w:p>
        </w:tc>
        <w:tc>
          <w:tcPr>
            <w:tcW w:w="1280" w:type="dxa"/>
            <w:vAlign w:val="center"/>
          </w:tcPr>
          <w:p w14:paraId="3E91839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18.85</w:t>
            </w:r>
          </w:p>
        </w:tc>
      </w:tr>
      <w:tr w:rsidR="0053431F" w:rsidRPr="00902C31" w14:paraId="5C5A875D" w14:textId="77777777" w:rsidTr="00D92368">
        <w:trPr>
          <w:trHeight w:val="288"/>
          <w:jc w:val="center"/>
        </w:trPr>
        <w:tc>
          <w:tcPr>
            <w:tcW w:w="1194" w:type="dxa"/>
            <w:noWrap/>
            <w:vAlign w:val="center"/>
            <w:hideMark/>
          </w:tcPr>
          <w:p w14:paraId="60607E0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Niihau</w:t>
            </w:r>
          </w:p>
        </w:tc>
        <w:tc>
          <w:tcPr>
            <w:tcW w:w="1279" w:type="dxa"/>
            <w:noWrap/>
            <w:vAlign w:val="center"/>
            <w:hideMark/>
          </w:tcPr>
          <w:p w14:paraId="70CEA12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5.03</w:t>
            </w:r>
          </w:p>
        </w:tc>
        <w:tc>
          <w:tcPr>
            <w:tcW w:w="1279" w:type="dxa"/>
            <w:noWrap/>
            <w:vAlign w:val="center"/>
            <w:hideMark/>
          </w:tcPr>
          <w:p w14:paraId="420A8A7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2.39</w:t>
            </w:r>
          </w:p>
        </w:tc>
        <w:tc>
          <w:tcPr>
            <w:tcW w:w="1279" w:type="dxa"/>
            <w:noWrap/>
            <w:vAlign w:val="center"/>
            <w:hideMark/>
          </w:tcPr>
          <w:p w14:paraId="296E39B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2.29</w:t>
            </w:r>
          </w:p>
        </w:tc>
        <w:tc>
          <w:tcPr>
            <w:tcW w:w="1280" w:type="dxa"/>
            <w:noWrap/>
            <w:vAlign w:val="center"/>
            <w:hideMark/>
          </w:tcPr>
          <w:p w14:paraId="04A8F67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2.26</w:t>
            </w:r>
          </w:p>
        </w:tc>
        <w:tc>
          <w:tcPr>
            <w:tcW w:w="1280" w:type="dxa"/>
            <w:vAlign w:val="center"/>
          </w:tcPr>
          <w:p w14:paraId="610372D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3.44</w:t>
            </w:r>
          </w:p>
        </w:tc>
      </w:tr>
      <w:tr w:rsidR="0053431F" w:rsidRPr="00902C31" w14:paraId="3E5D2104" w14:textId="77777777" w:rsidTr="00D92368">
        <w:trPr>
          <w:trHeight w:val="288"/>
          <w:jc w:val="center"/>
        </w:trPr>
        <w:tc>
          <w:tcPr>
            <w:tcW w:w="1194" w:type="dxa"/>
            <w:noWrap/>
            <w:vAlign w:val="center"/>
            <w:hideMark/>
          </w:tcPr>
          <w:p w14:paraId="1807D70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Oahu</w:t>
            </w:r>
          </w:p>
        </w:tc>
        <w:tc>
          <w:tcPr>
            <w:tcW w:w="1279" w:type="dxa"/>
            <w:noWrap/>
            <w:vAlign w:val="center"/>
            <w:hideMark/>
          </w:tcPr>
          <w:p w14:paraId="7FD0CBA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9.36</w:t>
            </w:r>
          </w:p>
        </w:tc>
        <w:tc>
          <w:tcPr>
            <w:tcW w:w="1279" w:type="dxa"/>
            <w:noWrap/>
            <w:vAlign w:val="center"/>
            <w:hideMark/>
          </w:tcPr>
          <w:p w14:paraId="0821DB0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12.21</w:t>
            </w:r>
          </w:p>
        </w:tc>
        <w:tc>
          <w:tcPr>
            <w:tcW w:w="1279" w:type="dxa"/>
            <w:noWrap/>
            <w:vAlign w:val="center"/>
            <w:hideMark/>
          </w:tcPr>
          <w:p w14:paraId="15DB694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9.45</w:t>
            </w:r>
          </w:p>
        </w:tc>
        <w:tc>
          <w:tcPr>
            <w:tcW w:w="1280" w:type="dxa"/>
            <w:noWrap/>
            <w:vAlign w:val="center"/>
            <w:hideMark/>
          </w:tcPr>
          <w:p w14:paraId="1D63110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8.19</w:t>
            </w:r>
          </w:p>
        </w:tc>
        <w:tc>
          <w:tcPr>
            <w:tcW w:w="1280" w:type="dxa"/>
            <w:vAlign w:val="center"/>
          </w:tcPr>
          <w:p w14:paraId="7C901406" w14:textId="77777777" w:rsidR="0053431F" w:rsidRPr="00902C31" w:rsidRDefault="0053431F" w:rsidP="00D92368">
            <w:pPr>
              <w:pStyle w:val="Table"/>
              <w:spacing w:before="0" w:after="0"/>
              <w:rPr>
                <w:rFonts w:ascii="Times New Roman" w:hAnsi="Times New Roman" w:cs="Times New Roman"/>
                <w:sz w:val="24"/>
                <w:szCs w:val="24"/>
              </w:rPr>
            </w:pPr>
          </w:p>
        </w:tc>
      </w:tr>
    </w:tbl>
    <w:p w14:paraId="15C87398" w14:textId="77777777" w:rsidR="0053431F" w:rsidRDefault="0053431F" w:rsidP="0053431F">
      <w:pPr>
        <w:pStyle w:val="Caption"/>
        <w:spacing w:after="120"/>
      </w:pPr>
      <w:bookmarkStart w:id="16" w:name="_Toc26886828"/>
      <w:r>
        <w:t xml:space="preserve">Table </w:t>
      </w:r>
      <w:r w:rsidR="00E04222">
        <w:fldChar w:fldCharType="begin"/>
      </w:r>
      <w:r w:rsidR="00E04222">
        <w:instrText xml:space="preserve"> SEQ Table \* ARABIC </w:instrText>
      </w:r>
      <w:r w:rsidR="00E04222">
        <w:fldChar w:fldCharType="separate"/>
      </w:r>
      <w:r>
        <w:rPr>
          <w:noProof/>
        </w:rPr>
        <w:t>55</w:t>
      </w:r>
      <w:r w:rsidR="00E04222">
        <w:rPr>
          <w:noProof/>
        </w:rPr>
        <w:fldChar w:fldCharType="end"/>
      </w:r>
      <w:r>
        <w:t>. Mean percent cover of macroalgae at RAMP sites collected from towed-diver surveys using previous methodology in the MHI</w:t>
      </w:r>
      <w:bookmarkEnd w:id="16"/>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577"/>
        <w:gridCol w:w="1577"/>
        <w:gridCol w:w="1577"/>
        <w:gridCol w:w="1578"/>
        <w:gridCol w:w="1578"/>
      </w:tblGrid>
      <w:tr w:rsidR="0053431F" w:rsidRPr="00902C31" w14:paraId="7B80AB10" w14:textId="77777777" w:rsidTr="00D92368">
        <w:trPr>
          <w:trHeight w:val="288"/>
          <w:jc w:val="center"/>
        </w:trPr>
        <w:tc>
          <w:tcPr>
            <w:tcW w:w="1473" w:type="dxa"/>
            <w:noWrap/>
            <w:vAlign w:val="center"/>
            <w:hideMark/>
          </w:tcPr>
          <w:p w14:paraId="4607393A" w14:textId="77777777" w:rsidR="0053431F" w:rsidRPr="00902C31" w:rsidRDefault="0053431F" w:rsidP="00D92368">
            <w:pPr>
              <w:pStyle w:val="Table"/>
              <w:rPr>
                <w:rFonts w:ascii="Times New Roman" w:hAnsi="Times New Roman" w:cs="Times New Roman"/>
                <w:b/>
                <w:sz w:val="24"/>
                <w:szCs w:val="24"/>
              </w:rPr>
            </w:pPr>
            <w:r>
              <w:rPr>
                <w:rFonts w:ascii="Times New Roman" w:hAnsi="Times New Roman" w:cs="Times New Roman"/>
                <w:b/>
                <w:sz w:val="24"/>
                <w:szCs w:val="24"/>
              </w:rPr>
              <w:t>Island</w:t>
            </w:r>
          </w:p>
        </w:tc>
        <w:tc>
          <w:tcPr>
            <w:tcW w:w="1577" w:type="dxa"/>
            <w:noWrap/>
            <w:vAlign w:val="center"/>
            <w:hideMark/>
          </w:tcPr>
          <w:p w14:paraId="1E2B49F4"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2005</w:t>
            </w:r>
          </w:p>
        </w:tc>
        <w:tc>
          <w:tcPr>
            <w:tcW w:w="1577" w:type="dxa"/>
            <w:noWrap/>
            <w:vAlign w:val="center"/>
            <w:hideMark/>
          </w:tcPr>
          <w:p w14:paraId="7DC0CDFC"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2006</w:t>
            </w:r>
          </w:p>
        </w:tc>
        <w:tc>
          <w:tcPr>
            <w:tcW w:w="1577" w:type="dxa"/>
            <w:noWrap/>
            <w:vAlign w:val="center"/>
            <w:hideMark/>
          </w:tcPr>
          <w:p w14:paraId="68AB2D29"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2008</w:t>
            </w:r>
          </w:p>
        </w:tc>
        <w:tc>
          <w:tcPr>
            <w:tcW w:w="1578" w:type="dxa"/>
            <w:noWrap/>
            <w:vAlign w:val="center"/>
            <w:hideMark/>
          </w:tcPr>
          <w:p w14:paraId="09F07E66"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2010</w:t>
            </w:r>
          </w:p>
        </w:tc>
        <w:tc>
          <w:tcPr>
            <w:tcW w:w="1578" w:type="dxa"/>
            <w:vAlign w:val="center"/>
          </w:tcPr>
          <w:p w14:paraId="6A2DD63C"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2016</w:t>
            </w:r>
          </w:p>
        </w:tc>
      </w:tr>
      <w:tr w:rsidR="0053431F" w:rsidRPr="00902C31" w14:paraId="71ACF0C8" w14:textId="77777777" w:rsidTr="00D92368">
        <w:trPr>
          <w:trHeight w:val="288"/>
          <w:jc w:val="center"/>
        </w:trPr>
        <w:tc>
          <w:tcPr>
            <w:tcW w:w="1473" w:type="dxa"/>
            <w:noWrap/>
            <w:vAlign w:val="center"/>
            <w:hideMark/>
          </w:tcPr>
          <w:p w14:paraId="122F7AE7"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Hawaii</w:t>
            </w:r>
          </w:p>
        </w:tc>
        <w:tc>
          <w:tcPr>
            <w:tcW w:w="1577" w:type="dxa"/>
            <w:noWrap/>
            <w:vAlign w:val="center"/>
            <w:hideMark/>
          </w:tcPr>
          <w:p w14:paraId="428AAD96" w14:textId="77777777" w:rsidR="0053431F" w:rsidRPr="00902C31" w:rsidRDefault="0053431F" w:rsidP="00D92368">
            <w:pPr>
              <w:pStyle w:val="Table"/>
              <w:spacing w:before="0"/>
              <w:rPr>
                <w:rFonts w:ascii="Times New Roman" w:hAnsi="Times New Roman" w:cs="Times New Roman"/>
                <w:sz w:val="24"/>
                <w:szCs w:val="24"/>
              </w:rPr>
            </w:pPr>
          </w:p>
        </w:tc>
        <w:tc>
          <w:tcPr>
            <w:tcW w:w="1577" w:type="dxa"/>
            <w:noWrap/>
            <w:vAlign w:val="center"/>
            <w:hideMark/>
          </w:tcPr>
          <w:p w14:paraId="5D3219C6"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5.46</w:t>
            </w:r>
          </w:p>
        </w:tc>
        <w:tc>
          <w:tcPr>
            <w:tcW w:w="1577" w:type="dxa"/>
            <w:noWrap/>
            <w:vAlign w:val="center"/>
            <w:hideMark/>
          </w:tcPr>
          <w:p w14:paraId="6613A94E"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1.01</w:t>
            </w:r>
          </w:p>
        </w:tc>
        <w:tc>
          <w:tcPr>
            <w:tcW w:w="1578" w:type="dxa"/>
            <w:noWrap/>
            <w:vAlign w:val="center"/>
            <w:hideMark/>
          </w:tcPr>
          <w:p w14:paraId="1B52F027"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1.05</w:t>
            </w:r>
          </w:p>
        </w:tc>
        <w:tc>
          <w:tcPr>
            <w:tcW w:w="1578" w:type="dxa"/>
            <w:vAlign w:val="center"/>
          </w:tcPr>
          <w:p w14:paraId="57D3C156"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0.29</w:t>
            </w:r>
          </w:p>
        </w:tc>
      </w:tr>
      <w:tr w:rsidR="0053431F" w:rsidRPr="00902C31" w14:paraId="0BDE7ABD" w14:textId="77777777" w:rsidTr="00D92368">
        <w:trPr>
          <w:trHeight w:val="288"/>
          <w:jc w:val="center"/>
        </w:trPr>
        <w:tc>
          <w:tcPr>
            <w:tcW w:w="1473" w:type="dxa"/>
            <w:noWrap/>
            <w:vAlign w:val="center"/>
            <w:hideMark/>
          </w:tcPr>
          <w:p w14:paraId="129E221E"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Kauai</w:t>
            </w:r>
          </w:p>
        </w:tc>
        <w:tc>
          <w:tcPr>
            <w:tcW w:w="1577" w:type="dxa"/>
            <w:noWrap/>
            <w:vAlign w:val="center"/>
            <w:hideMark/>
          </w:tcPr>
          <w:p w14:paraId="578F9D4F"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35.67</w:t>
            </w:r>
          </w:p>
        </w:tc>
        <w:tc>
          <w:tcPr>
            <w:tcW w:w="1577" w:type="dxa"/>
            <w:noWrap/>
            <w:vAlign w:val="center"/>
            <w:hideMark/>
          </w:tcPr>
          <w:p w14:paraId="3B92B352"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27.92</w:t>
            </w:r>
          </w:p>
        </w:tc>
        <w:tc>
          <w:tcPr>
            <w:tcW w:w="1577" w:type="dxa"/>
            <w:noWrap/>
            <w:vAlign w:val="center"/>
            <w:hideMark/>
          </w:tcPr>
          <w:p w14:paraId="05F61F8B"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16.45</w:t>
            </w:r>
          </w:p>
        </w:tc>
        <w:tc>
          <w:tcPr>
            <w:tcW w:w="1578" w:type="dxa"/>
            <w:noWrap/>
            <w:vAlign w:val="center"/>
            <w:hideMark/>
          </w:tcPr>
          <w:p w14:paraId="4E24C74D"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16.25</w:t>
            </w:r>
          </w:p>
        </w:tc>
        <w:tc>
          <w:tcPr>
            <w:tcW w:w="1578" w:type="dxa"/>
            <w:vAlign w:val="center"/>
          </w:tcPr>
          <w:p w14:paraId="73FEAA77"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9.61</w:t>
            </w:r>
          </w:p>
        </w:tc>
      </w:tr>
      <w:tr w:rsidR="0053431F" w:rsidRPr="00902C31" w14:paraId="433BEAC7" w14:textId="77777777" w:rsidTr="00D92368">
        <w:trPr>
          <w:trHeight w:val="288"/>
          <w:jc w:val="center"/>
        </w:trPr>
        <w:tc>
          <w:tcPr>
            <w:tcW w:w="1473" w:type="dxa"/>
            <w:noWrap/>
            <w:vAlign w:val="center"/>
            <w:hideMark/>
          </w:tcPr>
          <w:p w14:paraId="71176086" w14:textId="77777777" w:rsidR="0053431F" w:rsidRPr="00902C31" w:rsidRDefault="0053431F" w:rsidP="00D92368">
            <w:pPr>
              <w:pStyle w:val="Table"/>
              <w:spacing w:before="0"/>
              <w:rPr>
                <w:rFonts w:ascii="Times New Roman" w:hAnsi="Times New Roman" w:cs="Times New Roman"/>
                <w:sz w:val="24"/>
                <w:szCs w:val="24"/>
              </w:rPr>
            </w:pPr>
            <w:proofErr w:type="spellStart"/>
            <w:r w:rsidRPr="00902C31">
              <w:rPr>
                <w:rFonts w:ascii="Times New Roman" w:hAnsi="Times New Roman" w:cs="Times New Roman"/>
                <w:sz w:val="24"/>
                <w:szCs w:val="24"/>
              </w:rPr>
              <w:t>Kaula</w:t>
            </w:r>
            <w:proofErr w:type="spellEnd"/>
          </w:p>
        </w:tc>
        <w:tc>
          <w:tcPr>
            <w:tcW w:w="1577" w:type="dxa"/>
            <w:noWrap/>
            <w:vAlign w:val="center"/>
            <w:hideMark/>
          </w:tcPr>
          <w:p w14:paraId="28DEF9E7" w14:textId="77777777" w:rsidR="0053431F" w:rsidRPr="00902C31" w:rsidRDefault="0053431F" w:rsidP="00D92368">
            <w:pPr>
              <w:pStyle w:val="Table"/>
              <w:spacing w:before="0"/>
              <w:rPr>
                <w:rFonts w:ascii="Times New Roman" w:hAnsi="Times New Roman" w:cs="Times New Roman"/>
                <w:sz w:val="24"/>
                <w:szCs w:val="24"/>
              </w:rPr>
            </w:pPr>
          </w:p>
        </w:tc>
        <w:tc>
          <w:tcPr>
            <w:tcW w:w="1577" w:type="dxa"/>
            <w:noWrap/>
            <w:vAlign w:val="center"/>
            <w:hideMark/>
          </w:tcPr>
          <w:p w14:paraId="0D25EB43"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5.94</w:t>
            </w:r>
          </w:p>
        </w:tc>
        <w:tc>
          <w:tcPr>
            <w:tcW w:w="1577" w:type="dxa"/>
            <w:noWrap/>
            <w:vAlign w:val="center"/>
            <w:hideMark/>
          </w:tcPr>
          <w:p w14:paraId="02BF22BD" w14:textId="77777777" w:rsidR="0053431F" w:rsidRPr="00902C31" w:rsidRDefault="0053431F" w:rsidP="00D92368">
            <w:pPr>
              <w:pStyle w:val="Table"/>
              <w:spacing w:before="0"/>
              <w:rPr>
                <w:rFonts w:ascii="Times New Roman" w:hAnsi="Times New Roman" w:cs="Times New Roman"/>
                <w:sz w:val="24"/>
                <w:szCs w:val="24"/>
              </w:rPr>
            </w:pPr>
          </w:p>
        </w:tc>
        <w:tc>
          <w:tcPr>
            <w:tcW w:w="1578" w:type="dxa"/>
            <w:noWrap/>
            <w:vAlign w:val="center"/>
            <w:hideMark/>
          </w:tcPr>
          <w:p w14:paraId="79A46561" w14:textId="77777777" w:rsidR="0053431F" w:rsidRPr="00902C31" w:rsidRDefault="0053431F" w:rsidP="00D92368">
            <w:pPr>
              <w:pStyle w:val="Table"/>
              <w:spacing w:before="0"/>
              <w:rPr>
                <w:rFonts w:ascii="Times New Roman" w:hAnsi="Times New Roman" w:cs="Times New Roman"/>
                <w:sz w:val="24"/>
                <w:szCs w:val="24"/>
              </w:rPr>
            </w:pPr>
          </w:p>
        </w:tc>
        <w:tc>
          <w:tcPr>
            <w:tcW w:w="1578" w:type="dxa"/>
            <w:vAlign w:val="center"/>
          </w:tcPr>
          <w:p w14:paraId="32D22756" w14:textId="77777777" w:rsidR="0053431F" w:rsidRPr="00902C31" w:rsidRDefault="0053431F" w:rsidP="00D92368">
            <w:pPr>
              <w:pStyle w:val="Table"/>
              <w:spacing w:before="0"/>
              <w:rPr>
                <w:rFonts w:ascii="Times New Roman" w:hAnsi="Times New Roman" w:cs="Times New Roman"/>
                <w:sz w:val="24"/>
                <w:szCs w:val="24"/>
              </w:rPr>
            </w:pPr>
          </w:p>
        </w:tc>
      </w:tr>
      <w:tr w:rsidR="0053431F" w:rsidRPr="00902C31" w14:paraId="5A1A2AEE" w14:textId="77777777" w:rsidTr="00D92368">
        <w:trPr>
          <w:trHeight w:val="288"/>
          <w:jc w:val="center"/>
        </w:trPr>
        <w:tc>
          <w:tcPr>
            <w:tcW w:w="1473" w:type="dxa"/>
            <w:noWrap/>
            <w:vAlign w:val="center"/>
            <w:hideMark/>
          </w:tcPr>
          <w:p w14:paraId="6CAABAA5"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Lanai</w:t>
            </w:r>
          </w:p>
        </w:tc>
        <w:tc>
          <w:tcPr>
            <w:tcW w:w="1577" w:type="dxa"/>
            <w:noWrap/>
            <w:vAlign w:val="center"/>
            <w:hideMark/>
          </w:tcPr>
          <w:p w14:paraId="6CC72A6C"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7.38</w:t>
            </w:r>
          </w:p>
        </w:tc>
        <w:tc>
          <w:tcPr>
            <w:tcW w:w="1577" w:type="dxa"/>
            <w:noWrap/>
            <w:vAlign w:val="center"/>
            <w:hideMark/>
          </w:tcPr>
          <w:p w14:paraId="2FB37363"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13.18</w:t>
            </w:r>
          </w:p>
        </w:tc>
        <w:tc>
          <w:tcPr>
            <w:tcW w:w="1577" w:type="dxa"/>
            <w:noWrap/>
            <w:vAlign w:val="center"/>
            <w:hideMark/>
          </w:tcPr>
          <w:p w14:paraId="125E6413"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17.13</w:t>
            </w:r>
          </w:p>
        </w:tc>
        <w:tc>
          <w:tcPr>
            <w:tcW w:w="1578" w:type="dxa"/>
            <w:noWrap/>
            <w:vAlign w:val="center"/>
            <w:hideMark/>
          </w:tcPr>
          <w:p w14:paraId="4A31EED7"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11.14</w:t>
            </w:r>
          </w:p>
        </w:tc>
        <w:tc>
          <w:tcPr>
            <w:tcW w:w="1578" w:type="dxa"/>
            <w:vAlign w:val="center"/>
          </w:tcPr>
          <w:p w14:paraId="78A481F2"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2.69</w:t>
            </w:r>
          </w:p>
        </w:tc>
      </w:tr>
      <w:tr w:rsidR="0053431F" w:rsidRPr="00902C31" w14:paraId="0A7C241B" w14:textId="77777777" w:rsidTr="00D92368">
        <w:trPr>
          <w:trHeight w:val="288"/>
          <w:jc w:val="center"/>
        </w:trPr>
        <w:tc>
          <w:tcPr>
            <w:tcW w:w="1473" w:type="dxa"/>
            <w:noWrap/>
            <w:vAlign w:val="center"/>
            <w:hideMark/>
          </w:tcPr>
          <w:p w14:paraId="38EDDCC7"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Maui</w:t>
            </w:r>
          </w:p>
        </w:tc>
        <w:tc>
          <w:tcPr>
            <w:tcW w:w="1577" w:type="dxa"/>
            <w:noWrap/>
            <w:vAlign w:val="center"/>
            <w:hideMark/>
          </w:tcPr>
          <w:p w14:paraId="183BA2D9"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17.84</w:t>
            </w:r>
          </w:p>
        </w:tc>
        <w:tc>
          <w:tcPr>
            <w:tcW w:w="1577" w:type="dxa"/>
            <w:noWrap/>
            <w:vAlign w:val="center"/>
            <w:hideMark/>
          </w:tcPr>
          <w:p w14:paraId="42E32F88"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16.24</w:t>
            </w:r>
          </w:p>
        </w:tc>
        <w:tc>
          <w:tcPr>
            <w:tcW w:w="1577" w:type="dxa"/>
            <w:noWrap/>
            <w:vAlign w:val="center"/>
            <w:hideMark/>
          </w:tcPr>
          <w:p w14:paraId="20A33FF0"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12.04</w:t>
            </w:r>
          </w:p>
        </w:tc>
        <w:tc>
          <w:tcPr>
            <w:tcW w:w="1578" w:type="dxa"/>
            <w:noWrap/>
            <w:vAlign w:val="center"/>
            <w:hideMark/>
          </w:tcPr>
          <w:p w14:paraId="31D89143"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2.13</w:t>
            </w:r>
          </w:p>
        </w:tc>
        <w:tc>
          <w:tcPr>
            <w:tcW w:w="1578" w:type="dxa"/>
            <w:vAlign w:val="center"/>
          </w:tcPr>
          <w:p w14:paraId="5C497E38"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12.12</w:t>
            </w:r>
          </w:p>
        </w:tc>
      </w:tr>
      <w:tr w:rsidR="0053431F" w:rsidRPr="00902C31" w14:paraId="01FCC782" w14:textId="77777777" w:rsidTr="00D92368">
        <w:trPr>
          <w:trHeight w:val="288"/>
          <w:jc w:val="center"/>
        </w:trPr>
        <w:tc>
          <w:tcPr>
            <w:tcW w:w="1473" w:type="dxa"/>
            <w:noWrap/>
            <w:vAlign w:val="center"/>
            <w:hideMark/>
          </w:tcPr>
          <w:p w14:paraId="5781D9A7"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Molokai</w:t>
            </w:r>
          </w:p>
        </w:tc>
        <w:tc>
          <w:tcPr>
            <w:tcW w:w="1577" w:type="dxa"/>
            <w:noWrap/>
            <w:vAlign w:val="center"/>
            <w:hideMark/>
          </w:tcPr>
          <w:p w14:paraId="2B87BE33"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23.31</w:t>
            </w:r>
          </w:p>
        </w:tc>
        <w:tc>
          <w:tcPr>
            <w:tcW w:w="1577" w:type="dxa"/>
            <w:noWrap/>
            <w:vAlign w:val="center"/>
            <w:hideMark/>
          </w:tcPr>
          <w:p w14:paraId="11987EE6"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24.22</w:t>
            </w:r>
          </w:p>
        </w:tc>
        <w:tc>
          <w:tcPr>
            <w:tcW w:w="1577" w:type="dxa"/>
            <w:noWrap/>
            <w:vAlign w:val="center"/>
            <w:hideMark/>
          </w:tcPr>
          <w:p w14:paraId="22490543"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12.71</w:t>
            </w:r>
          </w:p>
        </w:tc>
        <w:tc>
          <w:tcPr>
            <w:tcW w:w="1578" w:type="dxa"/>
            <w:noWrap/>
            <w:vAlign w:val="center"/>
            <w:hideMark/>
          </w:tcPr>
          <w:p w14:paraId="665BAEA8"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4.75</w:t>
            </w:r>
          </w:p>
        </w:tc>
        <w:tc>
          <w:tcPr>
            <w:tcW w:w="1578" w:type="dxa"/>
            <w:vAlign w:val="center"/>
          </w:tcPr>
          <w:p w14:paraId="664862A2"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9.47</w:t>
            </w:r>
          </w:p>
        </w:tc>
      </w:tr>
      <w:tr w:rsidR="0053431F" w:rsidRPr="00902C31" w14:paraId="4922E50F" w14:textId="77777777" w:rsidTr="00D92368">
        <w:trPr>
          <w:trHeight w:val="288"/>
          <w:jc w:val="center"/>
        </w:trPr>
        <w:tc>
          <w:tcPr>
            <w:tcW w:w="1473" w:type="dxa"/>
            <w:noWrap/>
            <w:vAlign w:val="center"/>
            <w:hideMark/>
          </w:tcPr>
          <w:p w14:paraId="597E73DB"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Niihau</w:t>
            </w:r>
          </w:p>
        </w:tc>
        <w:tc>
          <w:tcPr>
            <w:tcW w:w="1577" w:type="dxa"/>
            <w:noWrap/>
            <w:vAlign w:val="center"/>
            <w:hideMark/>
          </w:tcPr>
          <w:p w14:paraId="632F8A27"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41.3</w:t>
            </w:r>
            <w:r>
              <w:rPr>
                <w:rFonts w:ascii="Times New Roman" w:hAnsi="Times New Roman" w:cs="Times New Roman"/>
                <w:sz w:val="24"/>
                <w:szCs w:val="24"/>
              </w:rPr>
              <w:t>0</w:t>
            </w:r>
          </w:p>
        </w:tc>
        <w:tc>
          <w:tcPr>
            <w:tcW w:w="1577" w:type="dxa"/>
            <w:noWrap/>
            <w:vAlign w:val="center"/>
            <w:hideMark/>
          </w:tcPr>
          <w:p w14:paraId="31D3D2BC"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14.57</w:t>
            </w:r>
          </w:p>
        </w:tc>
        <w:tc>
          <w:tcPr>
            <w:tcW w:w="1577" w:type="dxa"/>
            <w:noWrap/>
            <w:vAlign w:val="center"/>
            <w:hideMark/>
          </w:tcPr>
          <w:p w14:paraId="26484499"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2.58</w:t>
            </w:r>
          </w:p>
        </w:tc>
        <w:tc>
          <w:tcPr>
            <w:tcW w:w="1578" w:type="dxa"/>
            <w:noWrap/>
            <w:vAlign w:val="center"/>
            <w:hideMark/>
          </w:tcPr>
          <w:p w14:paraId="3D7C744E"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2.22</w:t>
            </w:r>
          </w:p>
        </w:tc>
        <w:tc>
          <w:tcPr>
            <w:tcW w:w="1578" w:type="dxa"/>
            <w:vAlign w:val="center"/>
          </w:tcPr>
          <w:p w14:paraId="6A869C31"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0.03</w:t>
            </w:r>
          </w:p>
        </w:tc>
      </w:tr>
      <w:tr w:rsidR="0053431F" w:rsidRPr="00902C31" w14:paraId="3941D73F" w14:textId="77777777" w:rsidTr="00D92368">
        <w:trPr>
          <w:trHeight w:val="288"/>
          <w:jc w:val="center"/>
        </w:trPr>
        <w:tc>
          <w:tcPr>
            <w:tcW w:w="1473" w:type="dxa"/>
            <w:noWrap/>
            <w:vAlign w:val="center"/>
            <w:hideMark/>
          </w:tcPr>
          <w:p w14:paraId="5ABA4172"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Oahu</w:t>
            </w:r>
          </w:p>
        </w:tc>
        <w:tc>
          <w:tcPr>
            <w:tcW w:w="1577" w:type="dxa"/>
            <w:noWrap/>
            <w:vAlign w:val="center"/>
            <w:hideMark/>
          </w:tcPr>
          <w:p w14:paraId="366D99D1"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37.03</w:t>
            </w:r>
          </w:p>
        </w:tc>
        <w:tc>
          <w:tcPr>
            <w:tcW w:w="1577" w:type="dxa"/>
            <w:noWrap/>
            <w:vAlign w:val="center"/>
            <w:hideMark/>
          </w:tcPr>
          <w:p w14:paraId="25B2B3E1"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27.41</w:t>
            </w:r>
          </w:p>
        </w:tc>
        <w:tc>
          <w:tcPr>
            <w:tcW w:w="1577" w:type="dxa"/>
            <w:noWrap/>
            <w:vAlign w:val="center"/>
            <w:hideMark/>
          </w:tcPr>
          <w:p w14:paraId="53AB871E"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12.58</w:t>
            </w:r>
          </w:p>
        </w:tc>
        <w:tc>
          <w:tcPr>
            <w:tcW w:w="1578" w:type="dxa"/>
            <w:noWrap/>
            <w:vAlign w:val="center"/>
            <w:hideMark/>
          </w:tcPr>
          <w:p w14:paraId="766B7591" w14:textId="77777777" w:rsidR="0053431F" w:rsidRPr="00902C31" w:rsidRDefault="0053431F" w:rsidP="00D92368">
            <w:pPr>
              <w:pStyle w:val="Table"/>
              <w:spacing w:before="0"/>
              <w:rPr>
                <w:rFonts w:ascii="Times New Roman" w:hAnsi="Times New Roman" w:cs="Times New Roman"/>
                <w:sz w:val="24"/>
                <w:szCs w:val="24"/>
              </w:rPr>
            </w:pPr>
            <w:r w:rsidRPr="00902C31">
              <w:rPr>
                <w:rFonts w:ascii="Times New Roman" w:hAnsi="Times New Roman" w:cs="Times New Roman"/>
                <w:sz w:val="24"/>
                <w:szCs w:val="24"/>
              </w:rPr>
              <w:t>13.03</w:t>
            </w:r>
          </w:p>
        </w:tc>
        <w:tc>
          <w:tcPr>
            <w:tcW w:w="1578" w:type="dxa"/>
            <w:vAlign w:val="center"/>
          </w:tcPr>
          <w:p w14:paraId="138A3C8E" w14:textId="77777777" w:rsidR="0053431F" w:rsidRPr="00902C31" w:rsidRDefault="0053431F" w:rsidP="00D92368">
            <w:pPr>
              <w:pStyle w:val="Table"/>
              <w:spacing w:before="0"/>
              <w:rPr>
                <w:rFonts w:ascii="Times New Roman" w:hAnsi="Times New Roman" w:cs="Times New Roman"/>
                <w:sz w:val="24"/>
                <w:szCs w:val="24"/>
              </w:rPr>
            </w:pPr>
          </w:p>
        </w:tc>
      </w:tr>
    </w:tbl>
    <w:p w14:paraId="2DEB668D" w14:textId="77777777" w:rsidR="0053431F" w:rsidRDefault="0053431F" w:rsidP="0053431F">
      <w:pPr>
        <w:pStyle w:val="Caption"/>
        <w:spacing w:after="120"/>
      </w:pPr>
      <w:bookmarkStart w:id="17" w:name="_Toc26886829"/>
      <w:r>
        <w:t xml:space="preserve">Table </w:t>
      </w:r>
      <w:r w:rsidR="00E04222">
        <w:fldChar w:fldCharType="begin"/>
      </w:r>
      <w:r w:rsidR="00E04222">
        <w:instrText xml:space="preserve"> SEQ Table \* ARABIC </w:instrText>
      </w:r>
      <w:r w:rsidR="00E04222">
        <w:fldChar w:fldCharType="separate"/>
      </w:r>
      <w:r>
        <w:rPr>
          <w:noProof/>
        </w:rPr>
        <w:t>56</w:t>
      </w:r>
      <w:r w:rsidR="00E04222">
        <w:rPr>
          <w:noProof/>
        </w:rPr>
        <w:fldChar w:fldCharType="end"/>
      </w:r>
      <w:r>
        <w:t>. Mean percent cover of crustose coralline algae from RAMP sites collected from towed-diver surveys using previous methodology in the MHI</w:t>
      </w:r>
      <w:bookmarkEnd w:id="17"/>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577"/>
        <w:gridCol w:w="1577"/>
        <w:gridCol w:w="1577"/>
        <w:gridCol w:w="1578"/>
        <w:gridCol w:w="1578"/>
      </w:tblGrid>
      <w:tr w:rsidR="0053431F" w:rsidRPr="00902C31" w14:paraId="269CAA06" w14:textId="77777777" w:rsidTr="00D92368">
        <w:trPr>
          <w:trHeight w:val="288"/>
          <w:jc w:val="center"/>
        </w:trPr>
        <w:tc>
          <w:tcPr>
            <w:tcW w:w="1473" w:type="dxa"/>
            <w:noWrap/>
            <w:vAlign w:val="center"/>
            <w:hideMark/>
          </w:tcPr>
          <w:p w14:paraId="3ACA00D2" w14:textId="77777777" w:rsidR="0053431F" w:rsidRPr="00902C31" w:rsidRDefault="0053431F" w:rsidP="00D92368">
            <w:pPr>
              <w:pStyle w:val="Table"/>
              <w:rPr>
                <w:rFonts w:ascii="Times New Roman" w:hAnsi="Times New Roman" w:cs="Times New Roman"/>
                <w:b/>
                <w:sz w:val="24"/>
                <w:szCs w:val="24"/>
              </w:rPr>
            </w:pPr>
            <w:r>
              <w:rPr>
                <w:rFonts w:ascii="Times New Roman" w:hAnsi="Times New Roman" w:cs="Times New Roman"/>
                <w:b/>
                <w:sz w:val="24"/>
                <w:szCs w:val="24"/>
              </w:rPr>
              <w:t>Island</w:t>
            </w:r>
          </w:p>
        </w:tc>
        <w:tc>
          <w:tcPr>
            <w:tcW w:w="1577" w:type="dxa"/>
            <w:noWrap/>
            <w:vAlign w:val="center"/>
            <w:hideMark/>
          </w:tcPr>
          <w:p w14:paraId="728E4AB5"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2005</w:t>
            </w:r>
          </w:p>
        </w:tc>
        <w:tc>
          <w:tcPr>
            <w:tcW w:w="1577" w:type="dxa"/>
            <w:noWrap/>
            <w:vAlign w:val="center"/>
            <w:hideMark/>
          </w:tcPr>
          <w:p w14:paraId="57D4FA76"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2006</w:t>
            </w:r>
          </w:p>
        </w:tc>
        <w:tc>
          <w:tcPr>
            <w:tcW w:w="1577" w:type="dxa"/>
            <w:noWrap/>
            <w:vAlign w:val="center"/>
            <w:hideMark/>
          </w:tcPr>
          <w:p w14:paraId="209972AF"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2008</w:t>
            </w:r>
          </w:p>
        </w:tc>
        <w:tc>
          <w:tcPr>
            <w:tcW w:w="1578" w:type="dxa"/>
            <w:noWrap/>
            <w:vAlign w:val="center"/>
            <w:hideMark/>
          </w:tcPr>
          <w:p w14:paraId="39D17A0B"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2010</w:t>
            </w:r>
          </w:p>
        </w:tc>
        <w:tc>
          <w:tcPr>
            <w:tcW w:w="1578" w:type="dxa"/>
            <w:vAlign w:val="center"/>
          </w:tcPr>
          <w:p w14:paraId="3443C300"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2016</w:t>
            </w:r>
          </w:p>
        </w:tc>
      </w:tr>
      <w:tr w:rsidR="0053431F" w:rsidRPr="00902C31" w14:paraId="0B4A900B" w14:textId="77777777" w:rsidTr="00D92368">
        <w:trPr>
          <w:trHeight w:val="288"/>
          <w:jc w:val="center"/>
        </w:trPr>
        <w:tc>
          <w:tcPr>
            <w:tcW w:w="1473" w:type="dxa"/>
            <w:noWrap/>
            <w:vAlign w:val="center"/>
            <w:hideMark/>
          </w:tcPr>
          <w:p w14:paraId="6333658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Hawaii</w:t>
            </w:r>
          </w:p>
        </w:tc>
        <w:tc>
          <w:tcPr>
            <w:tcW w:w="1577" w:type="dxa"/>
            <w:noWrap/>
            <w:vAlign w:val="center"/>
            <w:hideMark/>
          </w:tcPr>
          <w:p w14:paraId="45CB7CA2" w14:textId="77777777" w:rsidR="0053431F" w:rsidRPr="00902C31" w:rsidRDefault="0053431F" w:rsidP="00D92368">
            <w:pPr>
              <w:pStyle w:val="Table"/>
              <w:spacing w:before="0" w:after="0"/>
              <w:rPr>
                <w:rFonts w:ascii="Times New Roman" w:hAnsi="Times New Roman" w:cs="Times New Roman"/>
                <w:sz w:val="24"/>
                <w:szCs w:val="24"/>
              </w:rPr>
            </w:pPr>
          </w:p>
        </w:tc>
        <w:tc>
          <w:tcPr>
            <w:tcW w:w="1577" w:type="dxa"/>
            <w:noWrap/>
            <w:vAlign w:val="center"/>
            <w:hideMark/>
          </w:tcPr>
          <w:p w14:paraId="2A79255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14.82</w:t>
            </w:r>
          </w:p>
        </w:tc>
        <w:tc>
          <w:tcPr>
            <w:tcW w:w="1577" w:type="dxa"/>
            <w:noWrap/>
            <w:vAlign w:val="center"/>
            <w:hideMark/>
          </w:tcPr>
          <w:p w14:paraId="049AA0A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16.09</w:t>
            </w:r>
          </w:p>
        </w:tc>
        <w:tc>
          <w:tcPr>
            <w:tcW w:w="1578" w:type="dxa"/>
            <w:noWrap/>
            <w:vAlign w:val="center"/>
            <w:hideMark/>
          </w:tcPr>
          <w:p w14:paraId="3B11C79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6.94</w:t>
            </w:r>
          </w:p>
        </w:tc>
        <w:tc>
          <w:tcPr>
            <w:tcW w:w="1578" w:type="dxa"/>
            <w:vAlign w:val="center"/>
          </w:tcPr>
          <w:p w14:paraId="3421AF3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5.97</w:t>
            </w:r>
          </w:p>
        </w:tc>
      </w:tr>
      <w:tr w:rsidR="0053431F" w:rsidRPr="00902C31" w14:paraId="215D5B53" w14:textId="77777777" w:rsidTr="00D92368">
        <w:trPr>
          <w:trHeight w:val="288"/>
          <w:jc w:val="center"/>
        </w:trPr>
        <w:tc>
          <w:tcPr>
            <w:tcW w:w="1473" w:type="dxa"/>
            <w:noWrap/>
            <w:vAlign w:val="center"/>
            <w:hideMark/>
          </w:tcPr>
          <w:p w14:paraId="4684B40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Kauai</w:t>
            </w:r>
          </w:p>
        </w:tc>
        <w:tc>
          <w:tcPr>
            <w:tcW w:w="1577" w:type="dxa"/>
            <w:noWrap/>
            <w:vAlign w:val="center"/>
            <w:hideMark/>
          </w:tcPr>
          <w:p w14:paraId="6BFBA66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3.67</w:t>
            </w:r>
          </w:p>
        </w:tc>
        <w:tc>
          <w:tcPr>
            <w:tcW w:w="1577" w:type="dxa"/>
            <w:noWrap/>
            <w:vAlign w:val="center"/>
            <w:hideMark/>
          </w:tcPr>
          <w:p w14:paraId="302B447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2.94</w:t>
            </w:r>
          </w:p>
        </w:tc>
        <w:tc>
          <w:tcPr>
            <w:tcW w:w="1577" w:type="dxa"/>
            <w:noWrap/>
            <w:vAlign w:val="center"/>
            <w:hideMark/>
          </w:tcPr>
          <w:p w14:paraId="06EE3FB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4.14</w:t>
            </w:r>
          </w:p>
        </w:tc>
        <w:tc>
          <w:tcPr>
            <w:tcW w:w="1578" w:type="dxa"/>
            <w:noWrap/>
            <w:vAlign w:val="center"/>
            <w:hideMark/>
          </w:tcPr>
          <w:p w14:paraId="7D0EB84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1.71</w:t>
            </w:r>
          </w:p>
        </w:tc>
        <w:tc>
          <w:tcPr>
            <w:tcW w:w="1578" w:type="dxa"/>
            <w:vAlign w:val="center"/>
          </w:tcPr>
          <w:p w14:paraId="38BF639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2.7</w:t>
            </w:r>
            <w:r>
              <w:rPr>
                <w:rFonts w:ascii="Times New Roman" w:hAnsi="Times New Roman" w:cs="Times New Roman"/>
                <w:sz w:val="24"/>
                <w:szCs w:val="24"/>
              </w:rPr>
              <w:t>0</w:t>
            </w:r>
          </w:p>
        </w:tc>
      </w:tr>
      <w:tr w:rsidR="0053431F" w:rsidRPr="00902C31" w14:paraId="1FCDFF23" w14:textId="77777777" w:rsidTr="00D92368">
        <w:trPr>
          <w:trHeight w:val="288"/>
          <w:jc w:val="center"/>
        </w:trPr>
        <w:tc>
          <w:tcPr>
            <w:tcW w:w="1473" w:type="dxa"/>
            <w:noWrap/>
            <w:vAlign w:val="center"/>
            <w:hideMark/>
          </w:tcPr>
          <w:p w14:paraId="1585381A" w14:textId="77777777" w:rsidR="0053431F" w:rsidRPr="00902C31" w:rsidRDefault="0053431F" w:rsidP="00D92368">
            <w:pPr>
              <w:pStyle w:val="Table"/>
              <w:spacing w:before="0" w:after="0"/>
              <w:rPr>
                <w:rFonts w:ascii="Times New Roman" w:hAnsi="Times New Roman" w:cs="Times New Roman"/>
                <w:sz w:val="24"/>
                <w:szCs w:val="24"/>
              </w:rPr>
            </w:pPr>
            <w:proofErr w:type="spellStart"/>
            <w:r w:rsidRPr="00902C31">
              <w:rPr>
                <w:rFonts w:ascii="Times New Roman" w:hAnsi="Times New Roman" w:cs="Times New Roman"/>
                <w:sz w:val="24"/>
                <w:szCs w:val="24"/>
              </w:rPr>
              <w:t>Kaula</w:t>
            </w:r>
            <w:proofErr w:type="spellEnd"/>
          </w:p>
        </w:tc>
        <w:tc>
          <w:tcPr>
            <w:tcW w:w="1577" w:type="dxa"/>
            <w:noWrap/>
            <w:vAlign w:val="center"/>
            <w:hideMark/>
          </w:tcPr>
          <w:p w14:paraId="32C5F2B8" w14:textId="77777777" w:rsidR="0053431F" w:rsidRPr="00902C31" w:rsidRDefault="0053431F" w:rsidP="00D92368">
            <w:pPr>
              <w:pStyle w:val="Table"/>
              <w:spacing w:before="0" w:after="0"/>
              <w:rPr>
                <w:rFonts w:ascii="Times New Roman" w:hAnsi="Times New Roman" w:cs="Times New Roman"/>
                <w:sz w:val="24"/>
                <w:szCs w:val="24"/>
              </w:rPr>
            </w:pPr>
          </w:p>
        </w:tc>
        <w:tc>
          <w:tcPr>
            <w:tcW w:w="1577" w:type="dxa"/>
            <w:noWrap/>
            <w:vAlign w:val="center"/>
            <w:hideMark/>
          </w:tcPr>
          <w:p w14:paraId="6EFD5C4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7.4</w:t>
            </w:r>
            <w:r>
              <w:rPr>
                <w:rFonts w:ascii="Times New Roman" w:hAnsi="Times New Roman" w:cs="Times New Roman"/>
                <w:sz w:val="24"/>
                <w:szCs w:val="24"/>
              </w:rPr>
              <w:t>0</w:t>
            </w:r>
          </w:p>
        </w:tc>
        <w:tc>
          <w:tcPr>
            <w:tcW w:w="1577" w:type="dxa"/>
            <w:noWrap/>
            <w:vAlign w:val="center"/>
            <w:hideMark/>
          </w:tcPr>
          <w:p w14:paraId="08CADF8D" w14:textId="77777777" w:rsidR="0053431F" w:rsidRPr="00902C31" w:rsidRDefault="0053431F" w:rsidP="00D92368">
            <w:pPr>
              <w:pStyle w:val="Table"/>
              <w:spacing w:before="0" w:after="0"/>
              <w:rPr>
                <w:rFonts w:ascii="Times New Roman" w:hAnsi="Times New Roman" w:cs="Times New Roman"/>
                <w:sz w:val="24"/>
                <w:szCs w:val="24"/>
              </w:rPr>
            </w:pPr>
          </w:p>
        </w:tc>
        <w:tc>
          <w:tcPr>
            <w:tcW w:w="1578" w:type="dxa"/>
            <w:noWrap/>
            <w:vAlign w:val="center"/>
            <w:hideMark/>
          </w:tcPr>
          <w:p w14:paraId="69EED526" w14:textId="77777777" w:rsidR="0053431F" w:rsidRPr="00902C31" w:rsidRDefault="0053431F" w:rsidP="00D92368">
            <w:pPr>
              <w:pStyle w:val="Table"/>
              <w:spacing w:before="0" w:after="0"/>
              <w:rPr>
                <w:rFonts w:ascii="Times New Roman" w:hAnsi="Times New Roman" w:cs="Times New Roman"/>
                <w:sz w:val="24"/>
                <w:szCs w:val="24"/>
              </w:rPr>
            </w:pPr>
          </w:p>
        </w:tc>
        <w:tc>
          <w:tcPr>
            <w:tcW w:w="1578" w:type="dxa"/>
            <w:vAlign w:val="center"/>
          </w:tcPr>
          <w:p w14:paraId="0A74041A"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5A9586A7" w14:textId="77777777" w:rsidTr="00D92368">
        <w:trPr>
          <w:trHeight w:val="288"/>
          <w:jc w:val="center"/>
        </w:trPr>
        <w:tc>
          <w:tcPr>
            <w:tcW w:w="1473" w:type="dxa"/>
            <w:noWrap/>
            <w:vAlign w:val="center"/>
            <w:hideMark/>
          </w:tcPr>
          <w:p w14:paraId="3CC1A33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Lanai</w:t>
            </w:r>
          </w:p>
        </w:tc>
        <w:tc>
          <w:tcPr>
            <w:tcW w:w="1577" w:type="dxa"/>
            <w:noWrap/>
            <w:vAlign w:val="center"/>
            <w:hideMark/>
          </w:tcPr>
          <w:p w14:paraId="6B9ED24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2.42</w:t>
            </w:r>
          </w:p>
        </w:tc>
        <w:tc>
          <w:tcPr>
            <w:tcW w:w="1577" w:type="dxa"/>
            <w:noWrap/>
            <w:vAlign w:val="center"/>
            <w:hideMark/>
          </w:tcPr>
          <w:p w14:paraId="46F636E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1.31</w:t>
            </w:r>
          </w:p>
        </w:tc>
        <w:tc>
          <w:tcPr>
            <w:tcW w:w="1577" w:type="dxa"/>
            <w:noWrap/>
            <w:vAlign w:val="center"/>
            <w:hideMark/>
          </w:tcPr>
          <w:p w14:paraId="6EA5037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3.72</w:t>
            </w:r>
          </w:p>
        </w:tc>
        <w:tc>
          <w:tcPr>
            <w:tcW w:w="1578" w:type="dxa"/>
            <w:noWrap/>
            <w:vAlign w:val="center"/>
            <w:hideMark/>
          </w:tcPr>
          <w:p w14:paraId="4B8324B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2.82</w:t>
            </w:r>
          </w:p>
        </w:tc>
        <w:tc>
          <w:tcPr>
            <w:tcW w:w="1578" w:type="dxa"/>
            <w:vAlign w:val="center"/>
          </w:tcPr>
          <w:p w14:paraId="0123EF0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0.03</w:t>
            </w:r>
          </w:p>
        </w:tc>
      </w:tr>
      <w:tr w:rsidR="0053431F" w:rsidRPr="00902C31" w14:paraId="24175031" w14:textId="77777777" w:rsidTr="00D92368">
        <w:trPr>
          <w:trHeight w:val="288"/>
          <w:jc w:val="center"/>
        </w:trPr>
        <w:tc>
          <w:tcPr>
            <w:tcW w:w="1473" w:type="dxa"/>
            <w:noWrap/>
            <w:vAlign w:val="center"/>
            <w:hideMark/>
          </w:tcPr>
          <w:p w14:paraId="355BADD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Maui</w:t>
            </w:r>
          </w:p>
        </w:tc>
        <w:tc>
          <w:tcPr>
            <w:tcW w:w="1577" w:type="dxa"/>
            <w:noWrap/>
            <w:vAlign w:val="center"/>
            <w:hideMark/>
          </w:tcPr>
          <w:p w14:paraId="1928784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4.37</w:t>
            </w:r>
          </w:p>
        </w:tc>
        <w:tc>
          <w:tcPr>
            <w:tcW w:w="1577" w:type="dxa"/>
            <w:noWrap/>
            <w:vAlign w:val="center"/>
            <w:hideMark/>
          </w:tcPr>
          <w:p w14:paraId="409C1D7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4.83</w:t>
            </w:r>
          </w:p>
        </w:tc>
        <w:tc>
          <w:tcPr>
            <w:tcW w:w="1577" w:type="dxa"/>
            <w:noWrap/>
            <w:vAlign w:val="center"/>
            <w:hideMark/>
          </w:tcPr>
          <w:p w14:paraId="4022D22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6.82</w:t>
            </w:r>
          </w:p>
        </w:tc>
        <w:tc>
          <w:tcPr>
            <w:tcW w:w="1578" w:type="dxa"/>
            <w:noWrap/>
            <w:vAlign w:val="center"/>
            <w:hideMark/>
          </w:tcPr>
          <w:p w14:paraId="12E58C1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4.31</w:t>
            </w:r>
          </w:p>
        </w:tc>
        <w:tc>
          <w:tcPr>
            <w:tcW w:w="1578" w:type="dxa"/>
            <w:vAlign w:val="center"/>
          </w:tcPr>
          <w:p w14:paraId="0B3C51B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1.22</w:t>
            </w:r>
          </w:p>
        </w:tc>
      </w:tr>
      <w:tr w:rsidR="0053431F" w:rsidRPr="00902C31" w14:paraId="013587DF" w14:textId="77777777" w:rsidTr="00D92368">
        <w:trPr>
          <w:trHeight w:val="288"/>
          <w:jc w:val="center"/>
        </w:trPr>
        <w:tc>
          <w:tcPr>
            <w:tcW w:w="1473" w:type="dxa"/>
            <w:noWrap/>
            <w:vAlign w:val="center"/>
            <w:hideMark/>
          </w:tcPr>
          <w:p w14:paraId="2D6C2D8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Molokai</w:t>
            </w:r>
          </w:p>
        </w:tc>
        <w:tc>
          <w:tcPr>
            <w:tcW w:w="1577" w:type="dxa"/>
            <w:noWrap/>
            <w:vAlign w:val="center"/>
            <w:hideMark/>
          </w:tcPr>
          <w:p w14:paraId="2A1CA4E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3.71</w:t>
            </w:r>
          </w:p>
        </w:tc>
        <w:tc>
          <w:tcPr>
            <w:tcW w:w="1577" w:type="dxa"/>
            <w:noWrap/>
            <w:vAlign w:val="center"/>
            <w:hideMark/>
          </w:tcPr>
          <w:p w14:paraId="27EF4FF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3.79</w:t>
            </w:r>
          </w:p>
        </w:tc>
        <w:tc>
          <w:tcPr>
            <w:tcW w:w="1577" w:type="dxa"/>
            <w:noWrap/>
            <w:vAlign w:val="center"/>
            <w:hideMark/>
          </w:tcPr>
          <w:p w14:paraId="22DAAD7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5.24</w:t>
            </w:r>
          </w:p>
        </w:tc>
        <w:tc>
          <w:tcPr>
            <w:tcW w:w="1578" w:type="dxa"/>
            <w:noWrap/>
            <w:vAlign w:val="center"/>
            <w:hideMark/>
          </w:tcPr>
          <w:p w14:paraId="3A3D6AB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4.19</w:t>
            </w:r>
          </w:p>
        </w:tc>
        <w:tc>
          <w:tcPr>
            <w:tcW w:w="1578" w:type="dxa"/>
            <w:vAlign w:val="center"/>
          </w:tcPr>
          <w:p w14:paraId="61331EE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0.65</w:t>
            </w:r>
          </w:p>
        </w:tc>
      </w:tr>
      <w:tr w:rsidR="0053431F" w:rsidRPr="00902C31" w14:paraId="68827D79" w14:textId="77777777" w:rsidTr="00D92368">
        <w:trPr>
          <w:trHeight w:val="288"/>
          <w:jc w:val="center"/>
        </w:trPr>
        <w:tc>
          <w:tcPr>
            <w:tcW w:w="1473" w:type="dxa"/>
            <w:noWrap/>
            <w:vAlign w:val="center"/>
            <w:hideMark/>
          </w:tcPr>
          <w:p w14:paraId="7DAA247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Niihau</w:t>
            </w:r>
          </w:p>
        </w:tc>
        <w:tc>
          <w:tcPr>
            <w:tcW w:w="1577" w:type="dxa"/>
            <w:noWrap/>
            <w:vAlign w:val="center"/>
            <w:hideMark/>
          </w:tcPr>
          <w:p w14:paraId="0345DAC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10.87</w:t>
            </w:r>
          </w:p>
        </w:tc>
        <w:tc>
          <w:tcPr>
            <w:tcW w:w="1577" w:type="dxa"/>
            <w:noWrap/>
            <w:vAlign w:val="center"/>
            <w:hideMark/>
          </w:tcPr>
          <w:p w14:paraId="29E5BDF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6.68</w:t>
            </w:r>
          </w:p>
        </w:tc>
        <w:tc>
          <w:tcPr>
            <w:tcW w:w="1577" w:type="dxa"/>
            <w:noWrap/>
            <w:vAlign w:val="center"/>
            <w:hideMark/>
          </w:tcPr>
          <w:p w14:paraId="6DB5416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8.05</w:t>
            </w:r>
          </w:p>
        </w:tc>
        <w:tc>
          <w:tcPr>
            <w:tcW w:w="1578" w:type="dxa"/>
            <w:noWrap/>
            <w:vAlign w:val="center"/>
            <w:hideMark/>
          </w:tcPr>
          <w:p w14:paraId="5D9B4F1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1.88</w:t>
            </w:r>
          </w:p>
        </w:tc>
        <w:tc>
          <w:tcPr>
            <w:tcW w:w="1578" w:type="dxa"/>
            <w:vAlign w:val="center"/>
          </w:tcPr>
          <w:p w14:paraId="2A35AED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0.28</w:t>
            </w:r>
          </w:p>
        </w:tc>
      </w:tr>
      <w:tr w:rsidR="0053431F" w:rsidRPr="00902C31" w14:paraId="4AB22B99" w14:textId="77777777" w:rsidTr="00D92368">
        <w:trPr>
          <w:trHeight w:val="288"/>
          <w:jc w:val="center"/>
        </w:trPr>
        <w:tc>
          <w:tcPr>
            <w:tcW w:w="1473" w:type="dxa"/>
            <w:noWrap/>
            <w:vAlign w:val="center"/>
            <w:hideMark/>
          </w:tcPr>
          <w:p w14:paraId="71146A5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Oahu</w:t>
            </w:r>
          </w:p>
        </w:tc>
        <w:tc>
          <w:tcPr>
            <w:tcW w:w="1577" w:type="dxa"/>
            <w:noWrap/>
            <w:vAlign w:val="center"/>
            <w:hideMark/>
          </w:tcPr>
          <w:p w14:paraId="37406E3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13.95</w:t>
            </w:r>
          </w:p>
        </w:tc>
        <w:tc>
          <w:tcPr>
            <w:tcW w:w="1577" w:type="dxa"/>
            <w:noWrap/>
            <w:vAlign w:val="center"/>
            <w:hideMark/>
          </w:tcPr>
          <w:p w14:paraId="3DD0E8F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2.74</w:t>
            </w:r>
          </w:p>
        </w:tc>
        <w:tc>
          <w:tcPr>
            <w:tcW w:w="1577" w:type="dxa"/>
            <w:noWrap/>
            <w:vAlign w:val="center"/>
            <w:hideMark/>
          </w:tcPr>
          <w:p w14:paraId="1285C29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4.28</w:t>
            </w:r>
          </w:p>
        </w:tc>
        <w:tc>
          <w:tcPr>
            <w:tcW w:w="1578" w:type="dxa"/>
            <w:noWrap/>
            <w:vAlign w:val="center"/>
            <w:hideMark/>
          </w:tcPr>
          <w:p w14:paraId="3086EE8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2.42</w:t>
            </w:r>
          </w:p>
        </w:tc>
        <w:tc>
          <w:tcPr>
            <w:tcW w:w="1578" w:type="dxa"/>
            <w:vAlign w:val="center"/>
          </w:tcPr>
          <w:p w14:paraId="437A6CF1" w14:textId="77777777" w:rsidR="0053431F" w:rsidRPr="00902C31" w:rsidRDefault="0053431F" w:rsidP="00D92368">
            <w:pPr>
              <w:pStyle w:val="Table"/>
              <w:spacing w:before="0" w:after="0"/>
              <w:rPr>
                <w:rFonts w:ascii="Times New Roman" w:hAnsi="Times New Roman" w:cs="Times New Roman"/>
                <w:sz w:val="24"/>
                <w:szCs w:val="24"/>
              </w:rPr>
            </w:pPr>
          </w:p>
        </w:tc>
      </w:tr>
    </w:tbl>
    <w:p w14:paraId="303F6273" w14:textId="77777777" w:rsidR="0053431F" w:rsidRPr="00B64E1C" w:rsidRDefault="0053431F" w:rsidP="0053431F">
      <w:pPr>
        <w:pStyle w:val="Caption"/>
        <w:spacing w:after="120"/>
      </w:pPr>
      <w:bookmarkStart w:id="18" w:name="_Toc26886830"/>
      <w:r w:rsidRPr="00B64E1C">
        <w:t xml:space="preserve">Table </w:t>
      </w:r>
      <w:r w:rsidR="00E04222">
        <w:fldChar w:fldCharType="begin"/>
      </w:r>
      <w:r w:rsidR="00E04222">
        <w:instrText xml:space="preserve"> SEQ Table \* ARABIC </w:instrText>
      </w:r>
      <w:r w:rsidR="00E04222">
        <w:fldChar w:fldCharType="separate"/>
      </w:r>
      <w:r>
        <w:rPr>
          <w:noProof/>
        </w:rPr>
        <w:t>57</w:t>
      </w:r>
      <w:r w:rsidR="00E04222">
        <w:rPr>
          <w:noProof/>
        </w:rPr>
        <w:fldChar w:fldCharType="end"/>
      </w:r>
      <w:r w:rsidRPr="00B64E1C">
        <w:t xml:space="preserve">. Mean percent cover of live coral </w:t>
      </w:r>
      <w:r>
        <w:t>at</w:t>
      </w:r>
      <w:r w:rsidRPr="00B64E1C">
        <w:t xml:space="preserve"> RAMP sites collected from towed-diver surveys </w:t>
      </w:r>
      <w:r>
        <w:t xml:space="preserve">using previous methodology </w:t>
      </w:r>
      <w:r w:rsidRPr="00B64E1C">
        <w:t>in the NWHI</w:t>
      </w:r>
      <w:bookmarkEnd w:id="18"/>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0"/>
        <w:gridCol w:w="810"/>
        <w:gridCol w:w="810"/>
        <w:gridCol w:w="900"/>
        <w:gridCol w:w="900"/>
        <w:gridCol w:w="900"/>
        <w:gridCol w:w="810"/>
        <w:gridCol w:w="792"/>
        <w:gridCol w:w="756"/>
      </w:tblGrid>
      <w:tr w:rsidR="0053431F" w:rsidRPr="00902C31" w14:paraId="3C10CF25" w14:textId="77777777" w:rsidTr="00D92368">
        <w:trPr>
          <w:trHeight w:val="288"/>
          <w:tblHeader/>
          <w:jc w:val="center"/>
        </w:trPr>
        <w:tc>
          <w:tcPr>
            <w:tcW w:w="1908" w:type="dxa"/>
            <w:noWrap/>
            <w:vAlign w:val="center"/>
            <w:hideMark/>
          </w:tcPr>
          <w:p w14:paraId="0AB0B5C4" w14:textId="77777777" w:rsidR="0053431F" w:rsidRPr="00902C31" w:rsidRDefault="0053431F" w:rsidP="00D92368">
            <w:pPr>
              <w:pStyle w:val="Table"/>
              <w:rPr>
                <w:rFonts w:ascii="Times New Roman" w:hAnsi="Times New Roman" w:cs="Times New Roman"/>
                <w:b/>
                <w:sz w:val="24"/>
                <w:szCs w:val="24"/>
              </w:rPr>
            </w:pPr>
            <w:r>
              <w:rPr>
                <w:rFonts w:ascii="Times New Roman" w:hAnsi="Times New Roman" w:cs="Times New Roman"/>
                <w:b/>
                <w:sz w:val="24"/>
                <w:szCs w:val="24"/>
              </w:rPr>
              <w:t>Island</w:t>
            </w:r>
          </w:p>
        </w:tc>
        <w:tc>
          <w:tcPr>
            <w:tcW w:w="810" w:type="dxa"/>
            <w:noWrap/>
            <w:vAlign w:val="center"/>
            <w:hideMark/>
          </w:tcPr>
          <w:p w14:paraId="3839C777"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2000</w:t>
            </w:r>
          </w:p>
        </w:tc>
        <w:tc>
          <w:tcPr>
            <w:tcW w:w="810" w:type="dxa"/>
            <w:noWrap/>
            <w:vAlign w:val="center"/>
            <w:hideMark/>
          </w:tcPr>
          <w:p w14:paraId="1BA600F7"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2001</w:t>
            </w:r>
          </w:p>
        </w:tc>
        <w:tc>
          <w:tcPr>
            <w:tcW w:w="810" w:type="dxa"/>
            <w:noWrap/>
            <w:vAlign w:val="center"/>
            <w:hideMark/>
          </w:tcPr>
          <w:p w14:paraId="4A7FCA50"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2002</w:t>
            </w:r>
          </w:p>
        </w:tc>
        <w:tc>
          <w:tcPr>
            <w:tcW w:w="900" w:type="dxa"/>
            <w:noWrap/>
            <w:vAlign w:val="center"/>
            <w:hideMark/>
          </w:tcPr>
          <w:p w14:paraId="23813CF3"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2003</w:t>
            </w:r>
          </w:p>
        </w:tc>
        <w:tc>
          <w:tcPr>
            <w:tcW w:w="900" w:type="dxa"/>
            <w:noWrap/>
            <w:vAlign w:val="center"/>
            <w:hideMark/>
          </w:tcPr>
          <w:p w14:paraId="300C009C"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2004</w:t>
            </w:r>
          </w:p>
        </w:tc>
        <w:tc>
          <w:tcPr>
            <w:tcW w:w="900" w:type="dxa"/>
            <w:noWrap/>
            <w:vAlign w:val="center"/>
            <w:hideMark/>
          </w:tcPr>
          <w:p w14:paraId="57801B57"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2006</w:t>
            </w:r>
          </w:p>
        </w:tc>
        <w:tc>
          <w:tcPr>
            <w:tcW w:w="810" w:type="dxa"/>
            <w:noWrap/>
            <w:vAlign w:val="center"/>
            <w:hideMark/>
          </w:tcPr>
          <w:p w14:paraId="68A5BB0F"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2008</w:t>
            </w:r>
          </w:p>
        </w:tc>
        <w:tc>
          <w:tcPr>
            <w:tcW w:w="792" w:type="dxa"/>
            <w:noWrap/>
            <w:vAlign w:val="center"/>
            <w:hideMark/>
          </w:tcPr>
          <w:p w14:paraId="39062237"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2010</w:t>
            </w:r>
          </w:p>
        </w:tc>
        <w:tc>
          <w:tcPr>
            <w:tcW w:w="756" w:type="dxa"/>
            <w:vAlign w:val="center"/>
          </w:tcPr>
          <w:p w14:paraId="3B5B63CF"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2016</w:t>
            </w:r>
          </w:p>
        </w:tc>
      </w:tr>
      <w:tr w:rsidR="0053431F" w:rsidRPr="00902C31" w14:paraId="681C8D67" w14:textId="77777777" w:rsidTr="00D92368">
        <w:trPr>
          <w:trHeight w:val="288"/>
          <w:jc w:val="center"/>
        </w:trPr>
        <w:tc>
          <w:tcPr>
            <w:tcW w:w="1908" w:type="dxa"/>
            <w:noWrap/>
            <w:vAlign w:val="center"/>
            <w:hideMark/>
          </w:tcPr>
          <w:p w14:paraId="6BE79B3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French Frigate</w:t>
            </w:r>
          </w:p>
        </w:tc>
        <w:tc>
          <w:tcPr>
            <w:tcW w:w="810" w:type="dxa"/>
            <w:noWrap/>
            <w:vAlign w:val="center"/>
            <w:hideMark/>
          </w:tcPr>
          <w:p w14:paraId="2F39EEC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27.23</w:t>
            </w:r>
          </w:p>
        </w:tc>
        <w:tc>
          <w:tcPr>
            <w:tcW w:w="810" w:type="dxa"/>
            <w:noWrap/>
            <w:vAlign w:val="center"/>
            <w:hideMark/>
          </w:tcPr>
          <w:p w14:paraId="5C8A673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5</w:t>
            </w:r>
            <w:r>
              <w:rPr>
                <w:rFonts w:ascii="Times New Roman" w:hAnsi="Times New Roman" w:cs="Times New Roman"/>
                <w:sz w:val="24"/>
                <w:szCs w:val="24"/>
              </w:rPr>
              <w:t>.00</w:t>
            </w:r>
          </w:p>
        </w:tc>
        <w:tc>
          <w:tcPr>
            <w:tcW w:w="810" w:type="dxa"/>
            <w:noWrap/>
            <w:vAlign w:val="center"/>
            <w:hideMark/>
          </w:tcPr>
          <w:p w14:paraId="44A68CC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14.22</w:t>
            </w:r>
          </w:p>
        </w:tc>
        <w:tc>
          <w:tcPr>
            <w:tcW w:w="900" w:type="dxa"/>
            <w:noWrap/>
            <w:vAlign w:val="center"/>
            <w:hideMark/>
          </w:tcPr>
          <w:p w14:paraId="4473D2C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13.47</w:t>
            </w:r>
          </w:p>
        </w:tc>
        <w:tc>
          <w:tcPr>
            <w:tcW w:w="900" w:type="dxa"/>
            <w:noWrap/>
            <w:vAlign w:val="center"/>
            <w:hideMark/>
          </w:tcPr>
          <w:p w14:paraId="2A69513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11.29</w:t>
            </w:r>
          </w:p>
        </w:tc>
        <w:tc>
          <w:tcPr>
            <w:tcW w:w="900" w:type="dxa"/>
            <w:noWrap/>
            <w:vAlign w:val="center"/>
            <w:hideMark/>
          </w:tcPr>
          <w:p w14:paraId="255D84AC"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18.25</w:t>
            </w:r>
          </w:p>
        </w:tc>
        <w:tc>
          <w:tcPr>
            <w:tcW w:w="810" w:type="dxa"/>
            <w:noWrap/>
            <w:vAlign w:val="center"/>
            <w:hideMark/>
          </w:tcPr>
          <w:p w14:paraId="0FB77E3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15.23</w:t>
            </w:r>
          </w:p>
        </w:tc>
        <w:tc>
          <w:tcPr>
            <w:tcW w:w="792" w:type="dxa"/>
            <w:noWrap/>
            <w:vAlign w:val="center"/>
            <w:hideMark/>
          </w:tcPr>
          <w:p w14:paraId="0D720BF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13.28</w:t>
            </w:r>
          </w:p>
        </w:tc>
        <w:tc>
          <w:tcPr>
            <w:tcW w:w="756" w:type="dxa"/>
            <w:vAlign w:val="center"/>
          </w:tcPr>
          <w:p w14:paraId="6B42434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17.53</w:t>
            </w:r>
          </w:p>
        </w:tc>
      </w:tr>
      <w:tr w:rsidR="0053431F" w:rsidRPr="00902C31" w14:paraId="79279E27" w14:textId="77777777" w:rsidTr="00D92368">
        <w:trPr>
          <w:trHeight w:val="288"/>
          <w:jc w:val="center"/>
        </w:trPr>
        <w:tc>
          <w:tcPr>
            <w:tcW w:w="1908" w:type="dxa"/>
            <w:noWrap/>
            <w:vAlign w:val="center"/>
            <w:hideMark/>
          </w:tcPr>
          <w:p w14:paraId="2A699DA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lastRenderedPageBreak/>
              <w:t>Gardner</w:t>
            </w:r>
          </w:p>
        </w:tc>
        <w:tc>
          <w:tcPr>
            <w:tcW w:w="810" w:type="dxa"/>
            <w:noWrap/>
            <w:vAlign w:val="center"/>
            <w:hideMark/>
          </w:tcPr>
          <w:p w14:paraId="30D3005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w:t>
            </w:r>
            <w:r>
              <w:rPr>
                <w:rFonts w:ascii="Times New Roman" w:hAnsi="Times New Roman" w:cs="Times New Roman"/>
                <w:sz w:val="24"/>
                <w:szCs w:val="24"/>
              </w:rPr>
              <w:t>.00</w:t>
            </w:r>
          </w:p>
        </w:tc>
        <w:tc>
          <w:tcPr>
            <w:tcW w:w="810" w:type="dxa"/>
            <w:noWrap/>
            <w:vAlign w:val="center"/>
            <w:hideMark/>
          </w:tcPr>
          <w:p w14:paraId="29BFF0AE"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4381011A"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47141DA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2.5</w:t>
            </w:r>
            <w:r>
              <w:rPr>
                <w:rFonts w:ascii="Times New Roman" w:hAnsi="Times New Roman" w:cs="Times New Roman"/>
                <w:sz w:val="24"/>
                <w:szCs w:val="24"/>
              </w:rPr>
              <w:t>0</w:t>
            </w:r>
          </w:p>
        </w:tc>
        <w:tc>
          <w:tcPr>
            <w:tcW w:w="900" w:type="dxa"/>
            <w:noWrap/>
            <w:vAlign w:val="center"/>
            <w:hideMark/>
          </w:tcPr>
          <w:p w14:paraId="69C1ABDC"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1.65</w:t>
            </w:r>
          </w:p>
        </w:tc>
        <w:tc>
          <w:tcPr>
            <w:tcW w:w="900" w:type="dxa"/>
            <w:noWrap/>
            <w:vAlign w:val="center"/>
            <w:hideMark/>
          </w:tcPr>
          <w:p w14:paraId="45EB1939"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673374AC" w14:textId="77777777" w:rsidR="0053431F" w:rsidRPr="00902C31" w:rsidRDefault="0053431F" w:rsidP="00D92368">
            <w:pPr>
              <w:pStyle w:val="Table"/>
              <w:spacing w:before="0" w:after="0"/>
              <w:rPr>
                <w:rFonts w:ascii="Times New Roman" w:hAnsi="Times New Roman" w:cs="Times New Roman"/>
                <w:sz w:val="24"/>
                <w:szCs w:val="24"/>
              </w:rPr>
            </w:pPr>
          </w:p>
        </w:tc>
        <w:tc>
          <w:tcPr>
            <w:tcW w:w="792" w:type="dxa"/>
            <w:noWrap/>
            <w:vAlign w:val="center"/>
            <w:hideMark/>
          </w:tcPr>
          <w:p w14:paraId="3C0FE9F0"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498E74E7"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47086792" w14:textId="77777777" w:rsidTr="00D92368">
        <w:trPr>
          <w:trHeight w:val="288"/>
          <w:jc w:val="center"/>
        </w:trPr>
        <w:tc>
          <w:tcPr>
            <w:tcW w:w="1908" w:type="dxa"/>
            <w:noWrap/>
            <w:vAlign w:val="center"/>
            <w:hideMark/>
          </w:tcPr>
          <w:p w14:paraId="7FEB2F0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Kure</w:t>
            </w:r>
          </w:p>
        </w:tc>
        <w:tc>
          <w:tcPr>
            <w:tcW w:w="810" w:type="dxa"/>
            <w:noWrap/>
            <w:vAlign w:val="center"/>
            <w:hideMark/>
          </w:tcPr>
          <w:p w14:paraId="7C774ED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7.3</w:t>
            </w:r>
          </w:p>
        </w:tc>
        <w:tc>
          <w:tcPr>
            <w:tcW w:w="810" w:type="dxa"/>
            <w:noWrap/>
            <w:vAlign w:val="center"/>
            <w:hideMark/>
          </w:tcPr>
          <w:p w14:paraId="08189CB3"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3340259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9.61</w:t>
            </w:r>
          </w:p>
        </w:tc>
        <w:tc>
          <w:tcPr>
            <w:tcW w:w="900" w:type="dxa"/>
            <w:noWrap/>
            <w:vAlign w:val="center"/>
            <w:hideMark/>
          </w:tcPr>
          <w:p w14:paraId="3EEFE6C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12.34</w:t>
            </w:r>
          </w:p>
        </w:tc>
        <w:tc>
          <w:tcPr>
            <w:tcW w:w="900" w:type="dxa"/>
            <w:noWrap/>
            <w:vAlign w:val="center"/>
            <w:hideMark/>
          </w:tcPr>
          <w:p w14:paraId="14754BF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12.63</w:t>
            </w:r>
          </w:p>
        </w:tc>
        <w:tc>
          <w:tcPr>
            <w:tcW w:w="900" w:type="dxa"/>
            <w:noWrap/>
            <w:vAlign w:val="center"/>
            <w:hideMark/>
          </w:tcPr>
          <w:p w14:paraId="72F01D3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17.2</w:t>
            </w:r>
          </w:p>
        </w:tc>
        <w:tc>
          <w:tcPr>
            <w:tcW w:w="810" w:type="dxa"/>
            <w:noWrap/>
            <w:vAlign w:val="center"/>
            <w:hideMark/>
          </w:tcPr>
          <w:p w14:paraId="009EBD8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17.6</w:t>
            </w:r>
          </w:p>
        </w:tc>
        <w:tc>
          <w:tcPr>
            <w:tcW w:w="792" w:type="dxa"/>
            <w:noWrap/>
            <w:vAlign w:val="center"/>
            <w:hideMark/>
          </w:tcPr>
          <w:p w14:paraId="64DA7E9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14.57</w:t>
            </w:r>
          </w:p>
        </w:tc>
        <w:tc>
          <w:tcPr>
            <w:tcW w:w="756" w:type="dxa"/>
            <w:vAlign w:val="center"/>
          </w:tcPr>
          <w:p w14:paraId="2D378C2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13.08</w:t>
            </w:r>
          </w:p>
        </w:tc>
      </w:tr>
      <w:tr w:rsidR="0053431F" w:rsidRPr="00902C31" w14:paraId="14E9991D" w14:textId="77777777" w:rsidTr="00D92368">
        <w:trPr>
          <w:trHeight w:val="288"/>
          <w:jc w:val="center"/>
        </w:trPr>
        <w:tc>
          <w:tcPr>
            <w:tcW w:w="1908" w:type="dxa"/>
            <w:noWrap/>
            <w:vAlign w:val="center"/>
            <w:hideMark/>
          </w:tcPr>
          <w:p w14:paraId="287A16B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Laysan</w:t>
            </w:r>
          </w:p>
        </w:tc>
        <w:tc>
          <w:tcPr>
            <w:tcW w:w="810" w:type="dxa"/>
            <w:noWrap/>
            <w:vAlign w:val="center"/>
            <w:hideMark/>
          </w:tcPr>
          <w:p w14:paraId="6EC7548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9.96</w:t>
            </w:r>
          </w:p>
        </w:tc>
        <w:tc>
          <w:tcPr>
            <w:tcW w:w="810" w:type="dxa"/>
            <w:noWrap/>
            <w:vAlign w:val="center"/>
            <w:hideMark/>
          </w:tcPr>
          <w:p w14:paraId="7002D99E"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3863781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9.76</w:t>
            </w:r>
          </w:p>
        </w:tc>
        <w:tc>
          <w:tcPr>
            <w:tcW w:w="900" w:type="dxa"/>
            <w:noWrap/>
            <w:vAlign w:val="center"/>
            <w:hideMark/>
          </w:tcPr>
          <w:p w14:paraId="5B03B1CC"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w:t>
            </w:r>
            <w:r>
              <w:rPr>
                <w:rFonts w:ascii="Times New Roman" w:hAnsi="Times New Roman" w:cs="Times New Roman"/>
                <w:sz w:val="24"/>
                <w:szCs w:val="24"/>
              </w:rPr>
              <w:t>.00</w:t>
            </w:r>
          </w:p>
        </w:tc>
        <w:tc>
          <w:tcPr>
            <w:tcW w:w="900" w:type="dxa"/>
            <w:noWrap/>
            <w:vAlign w:val="center"/>
            <w:hideMark/>
          </w:tcPr>
          <w:p w14:paraId="37C8C0F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7.33</w:t>
            </w:r>
          </w:p>
        </w:tc>
        <w:tc>
          <w:tcPr>
            <w:tcW w:w="900" w:type="dxa"/>
            <w:noWrap/>
            <w:vAlign w:val="center"/>
            <w:hideMark/>
          </w:tcPr>
          <w:p w14:paraId="2B9FA61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6.96</w:t>
            </w:r>
          </w:p>
        </w:tc>
        <w:tc>
          <w:tcPr>
            <w:tcW w:w="810" w:type="dxa"/>
            <w:noWrap/>
            <w:vAlign w:val="center"/>
            <w:hideMark/>
          </w:tcPr>
          <w:p w14:paraId="26B46CF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8.43</w:t>
            </w:r>
          </w:p>
        </w:tc>
        <w:tc>
          <w:tcPr>
            <w:tcW w:w="792" w:type="dxa"/>
            <w:noWrap/>
            <w:vAlign w:val="center"/>
            <w:hideMark/>
          </w:tcPr>
          <w:p w14:paraId="72C5360A"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12B71692"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25EC402B" w14:textId="77777777" w:rsidTr="00D92368">
        <w:trPr>
          <w:trHeight w:val="288"/>
          <w:jc w:val="center"/>
        </w:trPr>
        <w:tc>
          <w:tcPr>
            <w:tcW w:w="1908" w:type="dxa"/>
            <w:noWrap/>
            <w:vAlign w:val="center"/>
            <w:hideMark/>
          </w:tcPr>
          <w:p w14:paraId="60A3983E" w14:textId="77777777" w:rsidR="0053431F" w:rsidRPr="00902C31" w:rsidRDefault="0053431F" w:rsidP="00D92368">
            <w:pPr>
              <w:pStyle w:val="Table"/>
              <w:spacing w:before="0" w:after="0"/>
              <w:rPr>
                <w:rFonts w:ascii="Times New Roman" w:hAnsi="Times New Roman" w:cs="Times New Roman"/>
                <w:sz w:val="24"/>
                <w:szCs w:val="24"/>
              </w:rPr>
            </w:pPr>
            <w:proofErr w:type="spellStart"/>
            <w:r w:rsidRPr="00902C31">
              <w:rPr>
                <w:rFonts w:ascii="Times New Roman" w:hAnsi="Times New Roman" w:cs="Times New Roman"/>
                <w:sz w:val="24"/>
                <w:szCs w:val="24"/>
              </w:rPr>
              <w:t>Lisianski</w:t>
            </w:r>
            <w:proofErr w:type="spellEnd"/>
          </w:p>
        </w:tc>
        <w:tc>
          <w:tcPr>
            <w:tcW w:w="810" w:type="dxa"/>
            <w:noWrap/>
            <w:vAlign w:val="center"/>
            <w:hideMark/>
          </w:tcPr>
          <w:p w14:paraId="7F1470E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28.17</w:t>
            </w:r>
          </w:p>
        </w:tc>
        <w:tc>
          <w:tcPr>
            <w:tcW w:w="810" w:type="dxa"/>
            <w:noWrap/>
            <w:vAlign w:val="center"/>
            <w:hideMark/>
          </w:tcPr>
          <w:p w14:paraId="4E3BCA05"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66C210E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24.29</w:t>
            </w:r>
          </w:p>
        </w:tc>
        <w:tc>
          <w:tcPr>
            <w:tcW w:w="900" w:type="dxa"/>
            <w:noWrap/>
            <w:vAlign w:val="center"/>
            <w:hideMark/>
          </w:tcPr>
          <w:p w14:paraId="3E1088F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15.2</w:t>
            </w:r>
          </w:p>
        </w:tc>
        <w:tc>
          <w:tcPr>
            <w:tcW w:w="900" w:type="dxa"/>
            <w:noWrap/>
            <w:vAlign w:val="center"/>
            <w:hideMark/>
          </w:tcPr>
          <w:p w14:paraId="1B63A4B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26.81</w:t>
            </w:r>
          </w:p>
        </w:tc>
        <w:tc>
          <w:tcPr>
            <w:tcW w:w="900" w:type="dxa"/>
            <w:noWrap/>
            <w:vAlign w:val="center"/>
            <w:hideMark/>
          </w:tcPr>
          <w:p w14:paraId="58B35F7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27.22</w:t>
            </w:r>
          </w:p>
        </w:tc>
        <w:tc>
          <w:tcPr>
            <w:tcW w:w="810" w:type="dxa"/>
            <w:noWrap/>
            <w:vAlign w:val="center"/>
            <w:hideMark/>
          </w:tcPr>
          <w:p w14:paraId="746247A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25.69</w:t>
            </w:r>
          </w:p>
        </w:tc>
        <w:tc>
          <w:tcPr>
            <w:tcW w:w="792" w:type="dxa"/>
            <w:noWrap/>
            <w:vAlign w:val="center"/>
            <w:hideMark/>
          </w:tcPr>
          <w:p w14:paraId="796388F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27.56</w:t>
            </w:r>
          </w:p>
        </w:tc>
        <w:tc>
          <w:tcPr>
            <w:tcW w:w="756" w:type="dxa"/>
            <w:vAlign w:val="center"/>
          </w:tcPr>
          <w:p w14:paraId="7A8A47A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26.96</w:t>
            </w:r>
          </w:p>
        </w:tc>
      </w:tr>
      <w:tr w:rsidR="0053431F" w:rsidRPr="00902C31" w14:paraId="57047D33" w14:textId="77777777" w:rsidTr="00D92368">
        <w:trPr>
          <w:trHeight w:val="288"/>
          <w:jc w:val="center"/>
        </w:trPr>
        <w:tc>
          <w:tcPr>
            <w:tcW w:w="1908" w:type="dxa"/>
            <w:noWrap/>
            <w:vAlign w:val="center"/>
            <w:hideMark/>
          </w:tcPr>
          <w:p w14:paraId="73666B63" w14:textId="77777777" w:rsidR="0053431F" w:rsidRPr="00902C31" w:rsidRDefault="0053431F" w:rsidP="00D92368">
            <w:pPr>
              <w:pStyle w:val="Table"/>
              <w:spacing w:before="0" w:after="0"/>
              <w:rPr>
                <w:rFonts w:ascii="Times New Roman" w:hAnsi="Times New Roman" w:cs="Times New Roman"/>
                <w:sz w:val="24"/>
                <w:szCs w:val="24"/>
              </w:rPr>
            </w:pPr>
            <w:proofErr w:type="spellStart"/>
            <w:r w:rsidRPr="00902C31">
              <w:rPr>
                <w:rFonts w:ascii="Times New Roman" w:hAnsi="Times New Roman" w:cs="Times New Roman"/>
                <w:sz w:val="24"/>
                <w:szCs w:val="24"/>
              </w:rPr>
              <w:t>Maro</w:t>
            </w:r>
            <w:proofErr w:type="spellEnd"/>
          </w:p>
        </w:tc>
        <w:tc>
          <w:tcPr>
            <w:tcW w:w="810" w:type="dxa"/>
            <w:noWrap/>
            <w:vAlign w:val="center"/>
            <w:hideMark/>
          </w:tcPr>
          <w:p w14:paraId="3B32B6E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27.38</w:t>
            </w:r>
          </w:p>
        </w:tc>
        <w:tc>
          <w:tcPr>
            <w:tcW w:w="810" w:type="dxa"/>
            <w:noWrap/>
            <w:vAlign w:val="center"/>
            <w:hideMark/>
          </w:tcPr>
          <w:p w14:paraId="239F217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18.31</w:t>
            </w:r>
          </w:p>
        </w:tc>
        <w:tc>
          <w:tcPr>
            <w:tcW w:w="810" w:type="dxa"/>
            <w:noWrap/>
            <w:vAlign w:val="center"/>
            <w:hideMark/>
          </w:tcPr>
          <w:p w14:paraId="2AD3CDD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13.77</w:t>
            </w:r>
          </w:p>
        </w:tc>
        <w:tc>
          <w:tcPr>
            <w:tcW w:w="900" w:type="dxa"/>
            <w:noWrap/>
            <w:vAlign w:val="center"/>
            <w:hideMark/>
          </w:tcPr>
          <w:p w14:paraId="1A8D65E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16.54</w:t>
            </w:r>
          </w:p>
        </w:tc>
        <w:tc>
          <w:tcPr>
            <w:tcW w:w="900" w:type="dxa"/>
            <w:noWrap/>
            <w:vAlign w:val="center"/>
            <w:hideMark/>
          </w:tcPr>
          <w:p w14:paraId="3D8A7DB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25.59</w:t>
            </w:r>
          </w:p>
        </w:tc>
        <w:tc>
          <w:tcPr>
            <w:tcW w:w="900" w:type="dxa"/>
            <w:noWrap/>
            <w:vAlign w:val="center"/>
            <w:hideMark/>
          </w:tcPr>
          <w:p w14:paraId="0504F36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22.67</w:t>
            </w:r>
          </w:p>
        </w:tc>
        <w:tc>
          <w:tcPr>
            <w:tcW w:w="810" w:type="dxa"/>
            <w:noWrap/>
            <w:vAlign w:val="center"/>
            <w:hideMark/>
          </w:tcPr>
          <w:p w14:paraId="29FA72D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19.78</w:t>
            </w:r>
          </w:p>
        </w:tc>
        <w:tc>
          <w:tcPr>
            <w:tcW w:w="792" w:type="dxa"/>
            <w:noWrap/>
            <w:vAlign w:val="center"/>
            <w:hideMark/>
          </w:tcPr>
          <w:p w14:paraId="0813587A"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6935FBA9"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54169AE7" w14:textId="77777777" w:rsidTr="00D92368">
        <w:trPr>
          <w:trHeight w:val="288"/>
          <w:jc w:val="center"/>
        </w:trPr>
        <w:tc>
          <w:tcPr>
            <w:tcW w:w="1908" w:type="dxa"/>
            <w:noWrap/>
            <w:vAlign w:val="center"/>
            <w:hideMark/>
          </w:tcPr>
          <w:p w14:paraId="6244029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Midway</w:t>
            </w:r>
          </w:p>
        </w:tc>
        <w:tc>
          <w:tcPr>
            <w:tcW w:w="810" w:type="dxa"/>
            <w:noWrap/>
            <w:vAlign w:val="center"/>
            <w:hideMark/>
          </w:tcPr>
          <w:p w14:paraId="662343DF"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71EFC1FD"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15F1EA0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5.58</w:t>
            </w:r>
          </w:p>
        </w:tc>
        <w:tc>
          <w:tcPr>
            <w:tcW w:w="900" w:type="dxa"/>
            <w:noWrap/>
            <w:vAlign w:val="center"/>
            <w:hideMark/>
          </w:tcPr>
          <w:p w14:paraId="7CAC677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3.06</w:t>
            </w:r>
          </w:p>
        </w:tc>
        <w:tc>
          <w:tcPr>
            <w:tcW w:w="900" w:type="dxa"/>
            <w:noWrap/>
            <w:vAlign w:val="center"/>
            <w:hideMark/>
          </w:tcPr>
          <w:p w14:paraId="7D09EDE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1.24</w:t>
            </w:r>
          </w:p>
        </w:tc>
        <w:tc>
          <w:tcPr>
            <w:tcW w:w="900" w:type="dxa"/>
            <w:noWrap/>
            <w:vAlign w:val="center"/>
            <w:hideMark/>
          </w:tcPr>
          <w:p w14:paraId="00F9E28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3.91</w:t>
            </w:r>
          </w:p>
        </w:tc>
        <w:tc>
          <w:tcPr>
            <w:tcW w:w="810" w:type="dxa"/>
            <w:noWrap/>
            <w:vAlign w:val="center"/>
            <w:hideMark/>
          </w:tcPr>
          <w:p w14:paraId="0D746D3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2.66</w:t>
            </w:r>
          </w:p>
        </w:tc>
        <w:tc>
          <w:tcPr>
            <w:tcW w:w="792" w:type="dxa"/>
            <w:noWrap/>
            <w:vAlign w:val="center"/>
            <w:hideMark/>
          </w:tcPr>
          <w:p w14:paraId="468EFA2D"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762066D9"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15D73BCC" w14:textId="77777777" w:rsidTr="00D92368">
        <w:trPr>
          <w:trHeight w:val="288"/>
          <w:jc w:val="center"/>
        </w:trPr>
        <w:tc>
          <w:tcPr>
            <w:tcW w:w="1908" w:type="dxa"/>
            <w:noWrap/>
            <w:vAlign w:val="center"/>
            <w:hideMark/>
          </w:tcPr>
          <w:p w14:paraId="0241645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Necker</w:t>
            </w:r>
          </w:p>
        </w:tc>
        <w:tc>
          <w:tcPr>
            <w:tcW w:w="810" w:type="dxa"/>
            <w:noWrap/>
            <w:vAlign w:val="center"/>
            <w:hideMark/>
          </w:tcPr>
          <w:p w14:paraId="21B4127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6.5</w:t>
            </w:r>
            <w:r>
              <w:rPr>
                <w:rFonts w:ascii="Times New Roman" w:hAnsi="Times New Roman" w:cs="Times New Roman"/>
                <w:sz w:val="24"/>
                <w:szCs w:val="24"/>
              </w:rPr>
              <w:t>0</w:t>
            </w:r>
          </w:p>
        </w:tc>
        <w:tc>
          <w:tcPr>
            <w:tcW w:w="810" w:type="dxa"/>
            <w:noWrap/>
            <w:vAlign w:val="center"/>
            <w:hideMark/>
          </w:tcPr>
          <w:p w14:paraId="14350812"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518364CB"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38BE99D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14.52</w:t>
            </w:r>
          </w:p>
        </w:tc>
        <w:tc>
          <w:tcPr>
            <w:tcW w:w="900" w:type="dxa"/>
            <w:noWrap/>
            <w:vAlign w:val="center"/>
            <w:hideMark/>
          </w:tcPr>
          <w:p w14:paraId="031F80C8"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6A9C1F5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14.92</w:t>
            </w:r>
          </w:p>
        </w:tc>
        <w:tc>
          <w:tcPr>
            <w:tcW w:w="810" w:type="dxa"/>
            <w:noWrap/>
            <w:vAlign w:val="center"/>
            <w:hideMark/>
          </w:tcPr>
          <w:p w14:paraId="026A5C25" w14:textId="77777777" w:rsidR="0053431F" w:rsidRPr="00902C31" w:rsidRDefault="0053431F" w:rsidP="00D92368">
            <w:pPr>
              <w:pStyle w:val="Table"/>
              <w:spacing w:before="0" w:after="0"/>
              <w:rPr>
                <w:rFonts w:ascii="Times New Roman" w:hAnsi="Times New Roman" w:cs="Times New Roman"/>
                <w:sz w:val="24"/>
                <w:szCs w:val="24"/>
              </w:rPr>
            </w:pPr>
          </w:p>
        </w:tc>
        <w:tc>
          <w:tcPr>
            <w:tcW w:w="792" w:type="dxa"/>
            <w:noWrap/>
            <w:vAlign w:val="center"/>
            <w:hideMark/>
          </w:tcPr>
          <w:p w14:paraId="455DA945"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35338DE4"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2D1D541F" w14:textId="77777777" w:rsidTr="00D92368">
        <w:trPr>
          <w:trHeight w:val="288"/>
          <w:jc w:val="center"/>
        </w:trPr>
        <w:tc>
          <w:tcPr>
            <w:tcW w:w="1908" w:type="dxa"/>
            <w:noWrap/>
            <w:vAlign w:val="center"/>
            <w:hideMark/>
          </w:tcPr>
          <w:p w14:paraId="7D1DBE0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Nihoa</w:t>
            </w:r>
          </w:p>
        </w:tc>
        <w:tc>
          <w:tcPr>
            <w:tcW w:w="810" w:type="dxa"/>
            <w:noWrap/>
            <w:vAlign w:val="center"/>
            <w:hideMark/>
          </w:tcPr>
          <w:p w14:paraId="790FDFD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3.89</w:t>
            </w:r>
          </w:p>
        </w:tc>
        <w:tc>
          <w:tcPr>
            <w:tcW w:w="810" w:type="dxa"/>
            <w:noWrap/>
            <w:vAlign w:val="center"/>
            <w:hideMark/>
          </w:tcPr>
          <w:p w14:paraId="710C32DE"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7C086C26"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6A29F798"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670C83EB"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662DB851"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0304F57D" w14:textId="77777777" w:rsidR="0053431F" w:rsidRPr="00902C31" w:rsidRDefault="0053431F" w:rsidP="00D92368">
            <w:pPr>
              <w:pStyle w:val="Table"/>
              <w:spacing w:before="0" w:after="0"/>
              <w:rPr>
                <w:rFonts w:ascii="Times New Roman" w:hAnsi="Times New Roman" w:cs="Times New Roman"/>
                <w:sz w:val="24"/>
                <w:szCs w:val="24"/>
              </w:rPr>
            </w:pPr>
          </w:p>
        </w:tc>
        <w:tc>
          <w:tcPr>
            <w:tcW w:w="792" w:type="dxa"/>
            <w:noWrap/>
            <w:vAlign w:val="center"/>
            <w:hideMark/>
          </w:tcPr>
          <w:p w14:paraId="704A6BC3"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72151040"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3E7A2E61" w14:textId="77777777" w:rsidTr="00D92368">
        <w:trPr>
          <w:trHeight w:val="288"/>
          <w:jc w:val="center"/>
        </w:trPr>
        <w:tc>
          <w:tcPr>
            <w:tcW w:w="1908" w:type="dxa"/>
            <w:noWrap/>
            <w:vAlign w:val="center"/>
            <w:hideMark/>
          </w:tcPr>
          <w:p w14:paraId="5931004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Pearl &amp; Hermes</w:t>
            </w:r>
          </w:p>
        </w:tc>
        <w:tc>
          <w:tcPr>
            <w:tcW w:w="810" w:type="dxa"/>
            <w:noWrap/>
            <w:vAlign w:val="center"/>
            <w:hideMark/>
          </w:tcPr>
          <w:p w14:paraId="47E3930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15.82</w:t>
            </w:r>
          </w:p>
        </w:tc>
        <w:tc>
          <w:tcPr>
            <w:tcW w:w="810" w:type="dxa"/>
            <w:noWrap/>
            <w:vAlign w:val="center"/>
            <w:hideMark/>
          </w:tcPr>
          <w:p w14:paraId="008C7672"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27A8B36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10.71</w:t>
            </w:r>
          </w:p>
        </w:tc>
        <w:tc>
          <w:tcPr>
            <w:tcW w:w="900" w:type="dxa"/>
            <w:noWrap/>
            <w:vAlign w:val="center"/>
            <w:hideMark/>
          </w:tcPr>
          <w:p w14:paraId="0DF754E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6.47</w:t>
            </w:r>
          </w:p>
        </w:tc>
        <w:tc>
          <w:tcPr>
            <w:tcW w:w="900" w:type="dxa"/>
            <w:noWrap/>
            <w:vAlign w:val="center"/>
            <w:hideMark/>
          </w:tcPr>
          <w:p w14:paraId="6481092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9.45</w:t>
            </w:r>
          </w:p>
        </w:tc>
        <w:tc>
          <w:tcPr>
            <w:tcW w:w="900" w:type="dxa"/>
            <w:noWrap/>
            <w:vAlign w:val="center"/>
            <w:hideMark/>
          </w:tcPr>
          <w:p w14:paraId="45482C1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11.64</w:t>
            </w:r>
          </w:p>
        </w:tc>
        <w:tc>
          <w:tcPr>
            <w:tcW w:w="810" w:type="dxa"/>
            <w:noWrap/>
            <w:vAlign w:val="center"/>
            <w:hideMark/>
          </w:tcPr>
          <w:p w14:paraId="7CCF47B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10.79</w:t>
            </w:r>
          </w:p>
        </w:tc>
        <w:tc>
          <w:tcPr>
            <w:tcW w:w="792" w:type="dxa"/>
            <w:noWrap/>
            <w:vAlign w:val="center"/>
            <w:hideMark/>
          </w:tcPr>
          <w:p w14:paraId="36FF128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8.25</w:t>
            </w:r>
          </w:p>
        </w:tc>
        <w:tc>
          <w:tcPr>
            <w:tcW w:w="756" w:type="dxa"/>
            <w:vAlign w:val="center"/>
          </w:tcPr>
          <w:p w14:paraId="7276467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7.91</w:t>
            </w:r>
          </w:p>
        </w:tc>
      </w:tr>
      <w:tr w:rsidR="0053431F" w:rsidRPr="00902C31" w14:paraId="230ADADA" w14:textId="77777777" w:rsidTr="00D92368">
        <w:trPr>
          <w:trHeight w:val="288"/>
          <w:jc w:val="center"/>
        </w:trPr>
        <w:tc>
          <w:tcPr>
            <w:tcW w:w="1908" w:type="dxa"/>
            <w:noWrap/>
            <w:vAlign w:val="center"/>
            <w:hideMark/>
          </w:tcPr>
          <w:p w14:paraId="70520F7C"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Raita</w:t>
            </w:r>
          </w:p>
        </w:tc>
        <w:tc>
          <w:tcPr>
            <w:tcW w:w="810" w:type="dxa"/>
            <w:noWrap/>
            <w:vAlign w:val="center"/>
            <w:hideMark/>
          </w:tcPr>
          <w:p w14:paraId="1728F67E"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19850FB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2.5</w:t>
            </w:r>
            <w:r>
              <w:rPr>
                <w:rFonts w:ascii="Times New Roman" w:hAnsi="Times New Roman" w:cs="Times New Roman"/>
                <w:sz w:val="24"/>
                <w:szCs w:val="24"/>
              </w:rPr>
              <w:t>0</w:t>
            </w:r>
          </w:p>
        </w:tc>
        <w:tc>
          <w:tcPr>
            <w:tcW w:w="810" w:type="dxa"/>
            <w:noWrap/>
            <w:vAlign w:val="center"/>
            <w:hideMark/>
          </w:tcPr>
          <w:p w14:paraId="20B8FEC8"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7412F893"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16D708E7"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527D562A"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2D5F77B4" w14:textId="77777777" w:rsidR="0053431F" w:rsidRPr="00902C31" w:rsidRDefault="0053431F" w:rsidP="00D92368">
            <w:pPr>
              <w:pStyle w:val="Table"/>
              <w:spacing w:before="0" w:after="0"/>
              <w:rPr>
                <w:rFonts w:ascii="Times New Roman" w:hAnsi="Times New Roman" w:cs="Times New Roman"/>
                <w:sz w:val="24"/>
                <w:szCs w:val="24"/>
              </w:rPr>
            </w:pPr>
          </w:p>
        </w:tc>
        <w:tc>
          <w:tcPr>
            <w:tcW w:w="792" w:type="dxa"/>
            <w:noWrap/>
            <w:vAlign w:val="center"/>
            <w:hideMark/>
          </w:tcPr>
          <w:p w14:paraId="42800430"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442D906F" w14:textId="77777777" w:rsidR="0053431F" w:rsidRPr="00902C31" w:rsidRDefault="0053431F" w:rsidP="00D92368">
            <w:pPr>
              <w:pStyle w:val="Table"/>
              <w:spacing w:before="0" w:after="0"/>
              <w:rPr>
                <w:rFonts w:ascii="Times New Roman" w:hAnsi="Times New Roman" w:cs="Times New Roman"/>
                <w:sz w:val="24"/>
                <w:szCs w:val="24"/>
              </w:rPr>
            </w:pPr>
          </w:p>
        </w:tc>
      </w:tr>
    </w:tbl>
    <w:p w14:paraId="727A9F94" w14:textId="77777777" w:rsidR="0053431F" w:rsidRDefault="0053431F" w:rsidP="0053431F">
      <w:pPr>
        <w:pStyle w:val="Caption"/>
        <w:spacing w:after="120"/>
      </w:pPr>
      <w:bookmarkStart w:id="19" w:name="_Toc26886831"/>
      <w:r>
        <w:t xml:space="preserve">Table </w:t>
      </w:r>
      <w:r w:rsidR="00E04222">
        <w:fldChar w:fldCharType="begin"/>
      </w:r>
      <w:r w:rsidR="00E04222">
        <w:instrText xml:space="preserve"> SEQ Table \* ARABIC </w:instrText>
      </w:r>
      <w:r w:rsidR="00E04222">
        <w:fldChar w:fldCharType="separate"/>
      </w:r>
      <w:r>
        <w:rPr>
          <w:noProof/>
        </w:rPr>
        <w:t>58</w:t>
      </w:r>
      <w:r w:rsidR="00E04222">
        <w:rPr>
          <w:noProof/>
        </w:rPr>
        <w:fldChar w:fldCharType="end"/>
      </w:r>
      <w:r>
        <w:t>. Mean percent cover of macroalgae at RAMP sites collected from towed-diver surveys using previous methodology in the NWHI</w:t>
      </w:r>
      <w:bookmarkEnd w:id="19"/>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810"/>
        <w:gridCol w:w="810"/>
        <w:gridCol w:w="810"/>
        <w:gridCol w:w="894"/>
        <w:gridCol w:w="876"/>
        <w:gridCol w:w="900"/>
        <w:gridCol w:w="810"/>
        <w:gridCol w:w="810"/>
        <w:gridCol w:w="756"/>
      </w:tblGrid>
      <w:tr w:rsidR="0053431F" w:rsidRPr="00902C31" w14:paraId="6E9382D2" w14:textId="77777777" w:rsidTr="00D92368">
        <w:trPr>
          <w:trHeight w:val="288"/>
          <w:jc w:val="center"/>
        </w:trPr>
        <w:tc>
          <w:tcPr>
            <w:tcW w:w="1896" w:type="dxa"/>
            <w:noWrap/>
            <w:vAlign w:val="center"/>
            <w:hideMark/>
          </w:tcPr>
          <w:p w14:paraId="6548EE6B" w14:textId="77777777" w:rsidR="0053431F" w:rsidRPr="00902C31" w:rsidRDefault="0053431F" w:rsidP="00D92368">
            <w:pPr>
              <w:pStyle w:val="Table"/>
              <w:rPr>
                <w:rFonts w:ascii="Times New Roman" w:hAnsi="Times New Roman" w:cs="Times New Roman"/>
                <w:b/>
                <w:sz w:val="24"/>
                <w:szCs w:val="24"/>
              </w:rPr>
            </w:pPr>
            <w:r>
              <w:rPr>
                <w:rFonts w:ascii="Times New Roman" w:hAnsi="Times New Roman" w:cs="Times New Roman"/>
                <w:b/>
                <w:sz w:val="24"/>
                <w:szCs w:val="24"/>
              </w:rPr>
              <w:t>Island</w:t>
            </w:r>
          </w:p>
        </w:tc>
        <w:tc>
          <w:tcPr>
            <w:tcW w:w="810" w:type="dxa"/>
            <w:noWrap/>
            <w:vAlign w:val="center"/>
            <w:hideMark/>
          </w:tcPr>
          <w:p w14:paraId="39EF703D"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2000</w:t>
            </w:r>
          </w:p>
        </w:tc>
        <w:tc>
          <w:tcPr>
            <w:tcW w:w="810" w:type="dxa"/>
            <w:noWrap/>
            <w:vAlign w:val="center"/>
            <w:hideMark/>
          </w:tcPr>
          <w:p w14:paraId="31B1A72F"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2001</w:t>
            </w:r>
          </w:p>
        </w:tc>
        <w:tc>
          <w:tcPr>
            <w:tcW w:w="810" w:type="dxa"/>
            <w:noWrap/>
            <w:vAlign w:val="center"/>
            <w:hideMark/>
          </w:tcPr>
          <w:p w14:paraId="07677372"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2002</w:t>
            </w:r>
          </w:p>
        </w:tc>
        <w:tc>
          <w:tcPr>
            <w:tcW w:w="894" w:type="dxa"/>
            <w:noWrap/>
            <w:vAlign w:val="center"/>
            <w:hideMark/>
          </w:tcPr>
          <w:p w14:paraId="26C486D3"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2003</w:t>
            </w:r>
          </w:p>
        </w:tc>
        <w:tc>
          <w:tcPr>
            <w:tcW w:w="876" w:type="dxa"/>
            <w:noWrap/>
            <w:vAlign w:val="center"/>
            <w:hideMark/>
          </w:tcPr>
          <w:p w14:paraId="5C751F26"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2004</w:t>
            </w:r>
          </w:p>
        </w:tc>
        <w:tc>
          <w:tcPr>
            <w:tcW w:w="900" w:type="dxa"/>
            <w:noWrap/>
            <w:vAlign w:val="center"/>
            <w:hideMark/>
          </w:tcPr>
          <w:p w14:paraId="1438CE1F"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2006</w:t>
            </w:r>
          </w:p>
        </w:tc>
        <w:tc>
          <w:tcPr>
            <w:tcW w:w="810" w:type="dxa"/>
            <w:noWrap/>
            <w:vAlign w:val="center"/>
            <w:hideMark/>
          </w:tcPr>
          <w:p w14:paraId="62484284"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2008</w:t>
            </w:r>
          </w:p>
        </w:tc>
        <w:tc>
          <w:tcPr>
            <w:tcW w:w="810" w:type="dxa"/>
            <w:noWrap/>
            <w:vAlign w:val="center"/>
            <w:hideMark/>
          </w:tcPr>
          <w:p w14:paraId="092CB832"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2010</w:t>
            </w:r>
          </w:p>
        </w:tc>
        <w:tc>
          <w:tcPr>
            <w:tcW w:w="756" w:type="dxa"/>
            <w:vAlign w:val="center"/>
          </w:tcPr>
          <w:p w14:paraId="13A2FB68"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2016</w:t>
            </w:r>
          </w:p>
        </w:tc>
      </w:tr>
      <w:tr w:rsidR="0053431F" w:rsidRPr="00902C31" w14:paraId="68FCD119" w14:textId="77777777" w:rsidTr="00D92368">
        <w:trPr>
          <w:trHeight w:val="288"/>
          <w:jc w:val="center"/>
        </w:trPr>
        <w:tc>
          <w:tcPr>
            <w:tcW w:w="1896" w:type="dxa"/>
            <w:noWrap/>
            <w:vAlign w:val="center"/>
            <w:hideMark/>
          </w:tcPr>
          <w:p w14:paraId="2C0E9B6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French Frigate</w:t>
            </w:r>
          </w:p>
        </w:tc>
        <w:tc>
          <w:tcPr>
            <w:tcW w:w="810" w:type="dxa"/>
            <w:noWrap/>
            <w:vAlign w:val="center"/>
            <w:hideMark/>
          </w:tcPr>
          <w:p w14:paraId="476D055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810" w:type="dxa"/>
            <w:noWrap/>
            <w:vAlign w:val="center"/>
            <w:hideMark/>
          </w:tcPr>
          <w:p w14:paraId="3C73315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10.5</w:t>
            </w:r>
            <w:r>
              <w:rPr>
                <w:rFonts w:ascii="Times New Roman" w:hAnsi="Times New Roman" w:cs="Times New Roman"/>
                <w:sz w:val="24"/>
                <w:szCs w:val="24"/>
              </w:rPr>
              <w:t>0</w:t>
            </w:r>
          </w:p>
        </w:tc>
        <w:tc>
          <w:tcPr>
            <w:tcW w:w="810" w:type="dxa"/>
            <w:noWrap/>
            <w:vAlign w:val="center"/>
            <w:hideMark/>
          </w:tcPr>
          <w:p w14:paraId="2A39138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30.13</w:t>
            </w:r>
          </w:p>
        </w:tc>
        <w:tc>
          <w:tcPr>
            <w:tcW w:w="894" w:type="dxa"/>
            <w:noWrap/>
            <w:vAlign w:val="center"/>
            <w:hideMark/>
          </w:tcPr>
          <w:p w14:paraId="6AADEC1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29.05</w:t>
            </w:r>
          </w:p>
        </w:tc>
        <w:tc>
          <w:tcPr>
            <w:tcW w:w="876" w:type="dxa"/>
            <w:noWrap/>
            <w:vAlign w:val="center"/>
            <w:hideMark/>
          </w:tcPr>
          <w:p w14:paraId="2D4813D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23.15</w:t>
            </w:r>
          </w:p>
        </w:tc>
        <w:tc>
          <w:tcPr>
            <w:tcW w:w="900" w:type="dxa"/>
            <w:noWrap/>
            <w:vAlign w:val="center"/>
            <w:hideMark/>
          </w:tcPr>
          <w:p w14:paraId="412DE9E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17.33</w:t>
            </w:r>
          </w:p>
        </w:tc>
        <w:tc>
          <w:tcPr>
            <w:tcW w:w="810" w:type="dxa"/>
            <w:noWrap/>
            <w:vAlign w:val="center"/>
            <w:hideMark/>
          </w:tcPr>
          <w:p w14:paraId="1972679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17.81</w:t>
            </w:r>
          </w:p>
        </w:tc>
        <w:tc>
          <w:tcPr>
            <w:tcW w:w="810" w:type="dxa"/>
            <w:noWrap/>
            <w:vAlign w:val="center"/>
            <w:hideMark/>
          </w:tcPr>
          <w:p w14:paraId="54FC88D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18.42</w:t>
            </w:r>
          </w:p>
        </w:tc>
        <w:tc>
          <w:tcPr>
            <w:tcW w:w="756" w:type="dxa"/>
            <w:vAlign w:val="center"/>
          </w:tcPr>
          <w:p w14:paraId="771B2F9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9.6</w:t>
            </w:r>
            <w:r>
              <w:rPr>
                <w:rFonts w:ascii="Times New Roman" w:hAnsi="Times New Roman" w:cs="Times New Roman"/>
                <w:sz w:val="24"/>
                <w:szCs w:val="24"/>
              </w:rPr>
              <w:t>0</w:t>
            </w:r>
          </w:p>
        </w:tc>
      </w:tr>
      <w:tr w:rsidR="0053431F" w:rsidRPr="00902C31" w14:paraId="282ED6D2" w14:textId="77777777" w:rsidTr="00D92368">
        <w:trPr>
          <w:trHeight w:val="288"/>
          <w:jc w:val="center"/>
        </w:trPr>
        <w:tc>
          <w:tcPr>
            <w:tcW w:w="1896" w:type="dxa"/>
            <w:noWrap/>
            <w:vAlign w:val="center"/>
            <w:hideMark/>
          </w:tcPr>
          <w:p w14:paraId="45EE9D0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Gardner</w:t>
            </w:r>
          </w:p>
        </w:tc>
        <w:tc>
          <w:tcPr>
            <w:tcW w:w="810" w:type="dxa"/>
            <w:noWrap/>
            <w:vAlign w:val="center"/>
            <w:hideMark/>
          </w:tcPr>
          <w:p w14:paraId="6E09D89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810" w:type="dxa"/>
            <w:noWrap/>
            <w:vAlign w:val="center"/>
            <w:hideMark/>
          </w:tcPr>
          <w:p w14:paraId="0AC65580"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75CAB7BC" w14:textId="77777777" w:rsidR="0053431F" w:rsidRPr="00902C31" w:rsidRDefault="0053431F" w:rsidP="00D92368">
            <w:pPr>
              <w:pStyle w:val="Table"/>
              <w:spacing w:before="0" w:after="0"/>
              <w:rPr>
                <w:rFonts w:ascii="Times New Roman" w:hAnsi="Times New Roman" w:cs="Times New Roman"/>
                <w:sz w:val="24"/>
                <w:szCs w:val="24"/>
              </w:rPr>
            </w:pPr>
          </w:p>
        </w:tc>
        <w:tc>
          <w:tcPr>
            <w:tcW w:w="894" w:type="dxa"/>
            <w:noWrap/>
            <w:vAlign w:val="center"/>
            <w:hideMark/>
          </w:tcPr>
          <w:p w14:paraId="7CF795E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73.63</w:t>
            </w:r>
          </w:p>
        </w:tc>
        <w:tc>
          <w:tcPr>
            <w:tcW w:w="876" w:type="dxa"/>
            <w:noWrap/>
            <w:vAlign w:val="center"/>
            <w:hideMark/>
          </w:tcPr>
          <w:p w14:paraId="413E299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26.94</w:t>
            </w:r>
          </w:p>
        </w:tc>
        <w:tc>
          <w:tcPr>
            <w:tcW w:w="900" w:type="dxa"/>
            <w:noWrap/>
            <w:vAlign w:val="center"/>
            <w:hideMark/>
          </w:tcPr>
          <w:p w14:paraId="08CD5C26"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4954C152"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53894460"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5410EBB1"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27A8BA0F" w14:textId="77777777" w:rsidTr="00D92368">
        <w:trPr>
          <w:trHeight w:val="288"/>
          <w:jc w:val="center"/>
        </w:trPr>
        <w:tc>
          <w:tcPr>
            <w:tcW w:w="1896" w:type="dxa"/>
            <w:noWrap/>
            <w:vAlign w:val="center"/>
            <w:hideMark/>
          </w:tcPr>
          <w:p w14:paraId="27F3F0E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Kure</w:t>
            </w:r>
          </w:p>
        </w:tc>
        <w:tc>
          <w:tcPr>
            <w:tcW w:w="810" w:type="dxa"/>
            <w:noWrap/>
            <w:vAlign w:val="center"/>
            <w:hideMark/>
          </w:tcPr>
          <w:p w14:paraId="546CE99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810" w:type="dxa"/>
            <w:noWrap/>
            <w:vAlign w:val="center"/>
            <w:hideMark/>
          </w:tcPr>
          <w:p w14:paraId="714A1760"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426FAFB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38.84</w:t>
            </w:r>
          </w:p>
        </w:tc>
        <w:tc>
          <w:tcPr>
            <w:tcW w:w="894" w:type="dxa"/>
            <w:noWrap/>
            <w:vAlign w:val="center"/>
            <w:hideMark/>
          </w:tcPr>
          <w:p w14:paraId="51B3EFD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42.79</w:t>
            </w:r>
          </w:p>
        </w:tc>
        <w:tc>
          <w:tcPr>
            <w:tcW w:w="876" w:type="dxa"/>
            <w:noWrap/>
            <w:vAlign w:val="center"/>
            <w:hideMark/>
          </w:tcPr>
          <w:p w14:paraId="7F05037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29.84</w:t>
            </w:r>
          </w:p>
        </w:tc>
        <w:tc>
          <w:tcPr>
            <w:tcW w:w="900" w:type="dxa"/>
            <w:noWrap/>
            <w:vAlign w:val="center"/>
            <w:hideMark/>
          </w:tcPr>
          <w:p w14:paraId="7E61D4F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23.14</w:t>
            </w:r>
          </w:p>
        </w:tc>
        <w:tc>
          <w:tcPr>
            <w:tcW w:w="810" w:type="dxa"/>
            <w:noWrap/>
            <w:vAlign w:val="center"/>
            <w:hideMark/>
          </w:tcPr>
          <w:p w14:paraId="0A33527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26.22</w:t>
            </w:r>
          </w:p>
        </w:tc>
        <w:tc>
          <w:tcPr>
            <w:tcW w:w="810" w:type="dxa"/>
            <w:noWrap/>
            <w:vAlign w:val="center"/>
            <w:hideMark/>
          </w:tcPr>
          <w:p w14:paraId="6DEF26CC"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12.99</w:t>
            </w:r>
          </w:p>
        </w:tc>
        <w:tc>
          <w:tcPr>
            <w:tcW w:w="756" w:type="dxa"/>
            <w:vAlign w:val="center"/>
          </w:tcPr>
          <w:p w14:paraId="0AB0473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11.00</w:t>
            </w:r>
          </w:p>
        </w:tc>
      </w:tr>
      <w:tr w:rsidR="0053431F" w:rsidRPr="00902C31" w14:paraId="40BB451C" w14:textId="77777777" w:rsidTr="00D92368">
        <w:trPr>
          <w:trHeight w:val="288"/>
          <w:jc w:val="center"/>
        </w:trPr>
        <w:tc>
          <w:tcPr>
            <w:tcW w:w="1896" w:type="dxa"/>
            <w:noWrap/>
            <w:vAlign w:val="center"/>
            <w:hideMark/>
          </w:tcPr>
          <w:p w14:paraId="0EF6AA5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Laysan</w:t>
            </w:r>
          </w:p>
        </w:tc>
        <w:tc>
          <w:tcPr>
            <w:tcW w:w="810" w:type="dxa"/>
            <w:noWrap/>
            <w:vAlign w:val="center"/>
            <w:hideMark/>
          </w:tcPr>
          <w:p w14:paraId="27F0A93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810" w:type="dxa"/>
            <w:noWrap/>
            <w:vAlign w:val="center"/>
            <w:hideMark/>
          </w:tcPr>
          <w:p w14:paraId="56994B65"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51EE516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26.9</w:t>
            </w:r>
            <w:r>
              <w:rPr>
                <w:rFonts w:ascii="Times New Roman" w:hAnsi="Times New Roman" w:cs="Times New Roman"/>
                <w:sz w:val="24"/>
                <w:szCs w:val="24"/>
              </w:rPr>
              <w:t>0</w:t>
            </w:r>
          </w:p>
        </w:tc>
        <w:tc>
          <w:tcPr>
            <w:tcW w:w="894" w:type="dxa"/>
            <w:noWrap/>
            <w:vAlign w:val="center"/>
            <w:hideMark/>
          </w:tcPr>
          <w:p w14:paraId="3EB5FC5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47.03</w:t>
            </w:r>
          </w:p>
        </w:tc>
        <w:tc>
          <w:tcPr>
            <w:tcW w:w="876" w:type="dxa"/>
            <w:noWrap/>
            <w:vAlign w:val="center"/>
            <w:hideMark/>
          </w:tcPr>
          <w:p w14:paraId="669D7AB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30.63</w:t>
            </w:r>
          </w:p>
        </w:tc>
        <w:tc>
          <w:tcPr>
            <w:tcW w:w="900" w:type="dxa"/>
            <w:noWrap/>
            <w:vAlign w:val="center"/>
            <w:hideMark/>
          </w:tcPr>
          <w:p w14:paraId="427A207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28.66</w:t>
            </w:r>
          </w:p>
        </w:tc>
        <w:tc>
          <w:tcPr>
            <w:tcW w:w="810" w:type="dxa"/>
            <w:noWrap/>
            <w:vAlign w:val="center"/>
            <w:hideMark/>
          </w:tcPr>
          <w:p w14:paraId="623C487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25.7</w:t>
            </w:r>
            <w:r>
              <w:rPr>
                <w:rFonts w:ascii="Times New Roman" w:hAnsi="Times New Roman" w:cs="Times New Roman"/>
                <w:sz w:val="24"/>
                <w:szCs w:val="24"/>
              </w:rPr>
              <w:t>0</w:t>
            </w:r>
          </w:p>
        </w:tc>
        <w:tc>
          <w:tcPr>
            <w:tcW w:w="810" w:type="dxa"/>
            <w:noWrap/>
            <w:vAlign w:val="center"/>
            <w:hideMark/>
          </w:tcPr>
          <w:p w14:paraId="3DB54298"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6DC885A0"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79BA60C0" w14:textId="77777777" w:rsidTr="00D92368">
        <w:trPr>
          <w:trHeight w:val="288"/>
          <w:jc w:val="center"/>
        </w:trPr>
        <w:tc>
          <w:tcPr>
            <w:tcW w:w="1896" w:type="dxa"/>
            <w:noWrap/>
            <w:vAlign w:val="center"/>
            <w:hideMark/>
          </w:tcPr>
          <w:p w14:paraId="6B5711EB" w14:textId="77777777" w:rsidR="0053431F" w:rsidRPr="00902C31" w:rsidRDefault="0053431F" w:rsidP="00D92368">
            <w:pPr>
              <w:pStyle w:val="Table"/>
              <w:spacing w:before="0" w:after="0"/>
              <w:rPr>
                <w:rFonts w:ascii="Times New Roman" w:hAnsi="Times New Roman" w:cs="Times New Roman"/>
                <w:sz w:val="24"/>
                <w:szCs w:val="24"/>
              </w:rPr>
            </w:pPr>
            <w:proofErr w:type="spellStart"/>
            <w:r w:rsidRPr="00902C31">
              <w:rPr>
                <w:rFonts w:ascii="Times New Roman" w:hAnsi="Times New Roman" w:cs="Times New Roman"/>
                <w:sz w:val="24"/>
                <w:szCs w:val="24"/>
              </w:rPr>
              <w:t>Lisianski</w:t>
            </w:r>
            <w:proofErr w:type="spellEnd"/>
          </w:p>
        </w:tc>
        <w:tc>
          <w:tcPr>
            <w:tcW w:w="810" w:type="dxa"/>
            <w:noWrap/>
            <w:vAlign w:val="center"/>
            <w:hideMark/>
          </w:tcPr>
          <w:p w14:paraId="065760E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810" w:type="dxa"/>
            <w:noWrap/>
            <w:vAlign w:val="center"/>
            <w:hideMark/>
          </w:tcPr>
          <w:p w14:paraId="612D538F"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22EB866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20.04</w:t>
            </w:r>
          </w:p>
        </w:tc>
        <w:tc>
          <w:tcPr>
            <w:tcW w:w="894" w:type="dxa"/>
            <w:noWrap/>
            <w:vAlign w:val="center"/>
            <w:hideMark/>
          </w:tcPr>
          <w:p w14:paraId="408F845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24.61</w:t>
            </w:r>
          </w:p>
        </w:tc>
        <w:tc>
          <w:tcPr>
            <w:tcW w:w="876" w:type="dxa"/>
            <w:noWrap/>
            <w:vAlign w:val="center"/>
            <w:hideMark/>
          </w:tcPr>
          <w:p w14:paraId="5CD3F70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17.14</w:t>
            </w:r>
          </w:p>
        </w:tc>
        <w:tc>
          <w:tcPr>
            <w:tcW w:w="900" w:type="dxa"/>
            <w:noWrap/>
            <w:vAlign w:val="center"/>
            <w:hideMark/>
          </w:tcPr>
          <w:p w14:paraId="4AB8E56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21.46</w:t>
            </w:r>
          </w:p>
        </w:tc>
        <w:tc>
          <w:tcPr>
            <w:tcW w:w="810" w:type="dxa"/>
            <w:noWrap/>
            <w:vAlign w:val="center"/>
            <w:hideMark/>
          </w:tcPr>
          <w:p w14:paraId="324608D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20.83</w:t>
            </w:r>
          </w:p>
        </w:tc>
        <w:tc>
          <w:tcPr>
            <w:tcW w:w="810" w:type="dxa"/>
            <w:noWrap/>
            <w:vAlign w:val="center"/>
            <w:hideMark/>
          </w:tcPr>
          <w:p w14:paraId="43CE318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13.85</w:t>
            </w:r>
          </w:p>
        </w:tc>
        <w:tc>
          <w:tcPr>
            <w:tcW w:w="756" w:type="dxa"/>
            <w:vAlign w:val="center"/>
          </w:tcPr>
          <w:p w14:paraId="584F6AA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10.92</w:t>
            </w:r>
          </w:p>
        </w:tc>
      </w:tr>
      <w:tr w:rsidR="0053431F" w:rsidRPr="00902C31" w14:paraId="6EBB944B" w14:textId="77777777" w:rsidTr="00D92368">
        <w:trPr>
          <w:trHeight w:val="288"/>
          <w:jc w:val="center"/>
        </w:trPr>
        <w:tc>
          <w:tcPr>
            <w:tcW w:w="1896" w:type="dxa"/>
            <w:noWrap/>
            <w:vAlign w:val="center"/>
            <w:hideMark/>
          </w:tcPr>
          <w:p w14:paraId="7E1EA3C7" w14:textId="77777777" w:rsidR="0053431F" w:rsidRPr="00902C31" w:rsidRDefault="0053431F" w:rsidP="00D92368">
            <w:pPr>
              <w:pStyle w:val="Table"/>
              <w:spacing w:before="0" w:after="0"/>
              <w:rPr>
                <w:rFonts w:ascii="Times New Roman" w:hAnsi="Times New Roman" w:cs="Times New Roman"/>
                <w:sz w:val="24"/>
                <w:szCs w:val="24"/>
              </w:rPr>
            </w:pPr>
            <w:proofErr w:type="spellStart"/>
            <w:r w:rsidRPr="00902C31">
              <w:rPr>
                <w:rFonts w:ascii="Times New Roman" w:hAnsi="Times New Roman" w:cs="Times New Roman"/>
                <w:sz w:val="24"/>
                <w:szCs w:val="24"/>
              </w:rPr>
              <w:t>Maro</w:t>
            </w:r>
            <w:proofErr w:type="spellEnd"/>
          </w:p>
        </w:tc>
        <w:tc>
          <w:tcPr>
            <w:tcW w:w="810" w:type="dxa"/>
            <w:noWrap/>
            <w:vAlign w:val="center"/>
            <w:hideMark/>
          </w:tcPr>
          <w:p w14:paraId="787DF73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810" w:type="dxa"/>
            <w:noWrap/>
            <w:vAlign w:val="center"/>
            <w:hideMark/>
          </w:tcPr>
          <w:p w14:paraId="1381BE7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17.01</w:t>
            </w:r>
          </w:p>
        </w:tc>
        <w:tc>
          <w:tcPr>
            <w:tcW w:w="810" w:type="dxa"/>
            <w:noWrap/>
            <w:vAlign w:val="center"/>
            <w:hideMark/>
          </w:tcPr>
          <w:p w14:paraId="7373B73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20.39</w:t>
            </w:r>
          </w:p>
        </w:tc>
        <w:tc>
          <w:tcPr>
            <w:tcW w:w="894" w:type="dxa"/>
            <w:noWrap/>
            <w:vAlign w:val="center"/>
            <w:hideMark/>
          </w:tcPr>
          <w:p w14:paraId="39487B5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17.69</w:t>
            </w:r>
          </w:p>
        </w:tc>
        <w:tc>
          <w:tcPr>
            <w:tcW w:w="876" w:type="dxa"/>
            <w:noWrap/>
            <w:vAlign w:val="center"/>
            <w:hideMark/>
          </w:tcPr>
          <w:p w14:paraId="2CB19C9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30.01</w:t>
            </w:r>
          </w:p>
        </w:tc>
        <w:tc>
          <w:tcPr>
            <w:tcW w:w="900" w:type="dxa"/>
            <w:noWrap/>
            <w:vAlign w:val="center"/>
            <w:hideMark/>
          </w:tcPr>
          <w:p w14:paraId="34D125B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20.79</w:t>
            </w:r>
          </w:p>
        </w:tc>
        <w:tc>
          <w:tcPr>
            <w:tcW w:w="810" w:type="dxa"/>
            <w:noWrap/>
            <w:vAlign w:val="center"/>
            <w:hideMark/>
          </w:tcPr>
          <w:p w14:paraId="56A0EE0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18.19</w:t>
            </w:r>
          </w:p>
        </w:tc>
        <w:tc>
          <w:tcPr>
            <w:tcW w:w="810" w:type="dxa"/>
            <w:noWrap/>
            <w:vAlign w:val="center"/>
            <w:hideMark/>
          </w:tcPr>
          <w:p w14:paraId="76D7F80D"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5653FA71"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201F5EB5" w14:textId="77777777" w:rsidTr="00D92368">
        <w:trPr>
          <w:trHeight w:val="288"/>
          <w:jc w:val="center"/>
        </w:trPr>
        <w:tc>
          <w:tcPr>
            <w:tcW w:w="1896" w:type="dxa"/>
            <w:noWrap/>
            <w:vAlign w:val="center"/>
            <w:hideMark/>
          </w:tcPr>
          <w:p w14:paraId="2D34F9E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Midway</w:t>
            </w:r>
          </w:p>
        </w:tc>
        <w:tc>
          <w:tcPr>
            <w:tcW w:w="810" w:type="dxa"/>
            <w:noWrap/>
            <w:vAlign w:val="center"/>
            <w:hideMark/>
          </w:tcPr>
          <w:p w14:paraId="646317A9"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488F8FF3"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46924A2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42.28</w:t>
            </w:r>
          </w:p>
        </w:tc>
        <w:tc>
          <w:tcPr>
            <w:tcW w:w="894" w:type="dxa"/>
            <w:noWrap/>
            <w:vAlign w:val="center"/>
            <w:hideMark/>
          </w:tcPr>
          <w:p w14:paraId="75336AB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44.9</w:t>
            </w:r>
            <w:r>
              <w:rPr>
                <w:rFonts w:ascii="Times New Roman" w:hAnsi="Times New Roman" w:cs="Times New Roman"/>
                <w:sz w:val="24"/>
                <w:szCs w:val="24"/>
              </w:rPr>
              <w:t>0</w:t>
            </w:r>
          </w:p>
        </w:tc>
        <w:tc>
          <w:tcPr>
            <w:tcW w:w="876" w:type="dxa"/>
            <w:noWrap/>
            <w:vAlign w:val="center"/>
            <w:hideMark/>
          </w:tcPr>
          <w:p w14:paraId="509209A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24.86</w:t>
            </w:r>
          </w:p>
        </w:tc>
        <w:tc>
          <w:tcPr>
            <w:tcW w:w="900" w:type="dxa"/>
            <w:noWrap/>
            <w:vAlign w:val="center"/>
            <w:hideMark/>
          </w:tcPr>
          <w:p w14:paraId="0D8952C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11.02</w:t>
            </w:r>
          </w:p>
        </w:tc>
        <w:tc>
          <w:tcPr>
            <w:tcW w:w="810" w:type="dxa"/>
            <w:noWrap/>
            <w:vAlign w:val="center"/>
            <w:hideMark/>
          </w:tcPr>
          <w:p w14:paraId="6838EFC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19.93</w:t>
            </w:r>
          </w:p>
        </w:tc>
        <w:tc>
          <w:tcPr>
            <w:tcW w:w="810" w:type="dxa"/>
            <w:noWrap/>
            <w:vAlign w:val="center"/>
            <w:hideMark/>
          </w:tcPr>
          <w:p w14:paraId="6B53CFE7"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095BC19D"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479980D1" w14:textId="77777777" w:rsidTr="00D92368">
        <w:trPr>
          <w:trHeight w:val="288"/>
          <w:jc w:val="center"/>
        </w:trPr>
        <w:tc>
          <w:tcPr>
            <w:tcW w:w="1896" w:type="dxa"/>
            <w:noWrap/>
            <w:vAlign w:val="center"/>
            <w:hideMark/>
          </w:tcPr>
          <w:p w14:paraId="6E8101D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Necker</w:t>
            </w:r>
          </w:p>
        </w:tc>
        <w:tc>
          <w:tcPr>
            <w:tcW w:w="810" w:type="dxa"/>
            <w:noWrap/>
            <w:vAlign w:val="center"/>
            <w:hideMark/>
          </w:tcPr>
          <w:p w14:paraId="6630AF3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810" w:type="dxa"/>
            <w:noWrap/>
            <w:vAlign w:val="center"/>
            <w:hideMark/>
          </w:tcPr>
          <w:p w14:paraId="74BF5CB2"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6C5418F0" w14:textId="77777777" w:rsidR="0053431F" w:rsidRPr="00902C31" w:rsidRDefault="0053431F" w:rsidP="00D92368">
            <w:pPr>
              <w:pStyle w:val="Table"/>
              <w:spacing w:before="0" w:after="0"/>
              <w:rPr>
                <w:rFonts w:ascii="Times New Roman" w:hAnsi="Times New Roman" w:cs="Times New Roman"/>
                <w:sz w:val="24"/>
                <w:szCs w:val="24"/>
              </w:rPr>
            </w:pPr>
          </w:p>
        </w:tc>
        <w:tc>
          <w:tcPr>
            <w:tcW w:w="894" w:type="dxa"/>
            <w:noWrap/>
            <w:vAlign w:val="center"/>
            <w:hideMark/>
          </w:tcPr>
          <w:p w14:paraId="714DAE3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23.39</w:t>
            </w:r>
          </w:p>
        </w:tc>
        <w:tc>
          <w:tcPr>
            <w:tcW w:w="876" w:type="dxa"/>
            <w:noWrap/>
            <w:vAlign w:val="center"/>
            <w:hideMark/>
          </w:tcPr>
          <w:p w14:paraId="4C206325"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1188581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33.51</w:t>
            </w:r>
          </w:p>
        </w:tc>
        <w:tc>
          <w:tcPr>
            <w:tcW w:w="810" w:type="dxa"/>
            <w:noWrap/>
            <w:vAlign w:val="center"/>
            <w:hideMark/>
          </w:tcPr>
          <w:p w14:paraId="36A80F12"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6856FF87"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6C95BDA6"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6F789CA7" w14:textId="77777777" w:rsidTr="00D92368">
        <w:trPr>
          <w:trHeight w:val="288"/>
          <w:jc w:val="center"/>
        </w:trPr>
        <w:tc>
          <w:tcPr>
            <w:tcW w:w="1896" w:type="dxa"/>
            <w:noWrap/>
            <w:vAlign w:val="center"/>
            <w:hideMark/>
          </w:tcPr>
          <w:p w14:paraId="66EFA0F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Nihoa</w:t>
            </w:r>
          </w:p>
        </w:tc>
        <w:tc>
          <w:tcPr>
            <w:tcW w:w="810" w:type="dxa"/>
            <w:noWrap/>
            <w:vAlign w:val="center"/>
            <w:hideMark/>
          </w:tcPr>
          <w:p w14:paraId="11FF628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810" w:type="dxa"/>
            <w:noWrap/>
            <w:vAlign w:val="center"/>
            <w:hideMark/>
          </w:tcPr>
          <w:p w14:paraId="0D728D83"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7EAB993A" w14:textId="77777777" w:rsidR="0053431F" w:rsidRPr="00902C31" w:rsidRDefault="0053431F" w:rsidP="00D92368">
            <w:pPr>
              <w:pStyle w:val="Table"/>
              <w:spacing w:before="0" w:after="0"/>
              <w:rPr>
                <w:rFonts w:ascii="Times New Roman" w:hAnsi="Times New Roman" w:cs="Times New Roman"/>
                <w:sz w:val="24"/>
                <w:szCs w:val="24"/>
              </w:rPr>
            </w:pPr>
          </w:p>
        </w:tc>
        <w:tc>
          <w:tcPr>
            <w:tcW w:w="894" w:type="dxa"/>
            <w:noWrap/>
            <w:vAlign w:val="center"/>
            <w:hideMark/>
          </w:tcPr>
          <w:p w14:paraId="18224095" w14:textId="77777777" w:rsidR="0053431F" w:rsidRPr="00902C31" w:rsidRDefault="0053431F" w:rsidP="00D92368">
            <w:pPr>
              <w:pStyle w:val="Table"/>
              <w:spacing w:before="0" w:after="0"/>
              <w:rPr>
                <w:rFonts w:ascii="Times New Roman" w:hAnsi="Times New Roman" w:cs="Times New Roman"/>
                <w:sz w:val="24"/>
                <w:szCs w:val="24"/>
              </w:rPr>
            </w:pPr>
          </w:p>
        </w:tc>
        <w:tc>
          <w:tcPr>
            <w:tcW w:w="876" w:type="dxa"/>
            <w:noWrap/>
            <w:vAlign w:val="center"/>
            <w:hideMark/>
          </w:tcPr>
          <w:p w14:paraId="75144701"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25F4D804"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3D0FE599"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25E7F7C0"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4F183A12"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63020B4C" w14:textId="77777777" w:rsidTr="00D92368">
        <w:trPr>
          <w:trHeight w:val="288"/>
          <w:jc w:val="center"/>
        </w:trPr>
        <w:tc>
          <w:tcPr>
            <w:tcW w:w="1896" w:type="dxa"/>
            <w:noWrap/>
            <w:vAlign w:val="center"/>
            <w:hideMark/>
          </w:tcPr>
          <w:p w14:paraId="011EA3E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Pearl &amp; Hermes</w:t>
            </w:r>
          </w:p>
        </w:tc>
        <w:tc>
          <w:tcPr>
            <w:tcW w:w="810" w:type="dxa"/>
            <w:noWrap/>
            <w:vAlign w:val="center"/>
            <w:hideMark/>
          </w:tcPr>
          <w:p w14:paraId="0F8200A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810" w:type="dxa"/>
            <w:noWrap/>
            <w:vAlign w:val="center"/>
            <w:hideMark/>
          </w:tcPr>
          <w:p w14:paraId="095EC6B5"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13F9BECC"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36.94</w:t>
            </w:r>
          </w:p>
        </w:tc>
        <w:tc>
          <w:tcPr>
            <w:tcW w:w="894" w:type="dxa"/>
            <w:noWrap/>
            <w:vAlign w:val="center"/>
            <w:hideMark/>
          </w:tcPr>
          <w:p w14:paraId="6F195A4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41.51</w:t>
            </w:r>
          </w:p>
        </w:tc>
        <w:tc>
          <w:tcPr>
            <w:tcW w:w="876" w:type="dxa"/>
            <w:noWrap/>
            <w:vAlign w:val="center"/>
            <w:hideMark/>
          </w:tcPr>
          <w:p w14:paraId="3AAA61C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114.87</w:t>
            </w:r>
          </w:p>
        </w:tc>
        <w:tc>
          <w:tcPr>
            <w:tcW w:w="900" w:type="dxa"/>
            <w:noWrap/>
            <w:vAlign w:val="center"/>
            <w:hideMark/>
          </w:tcPr>
          <w:p w14:paraId="3574EB4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33.56</w:t>
            </w:r>
          </w:p>
        </w:tc>
        <w:tc>
          <w:tcPr>
            <w:tcW w:w="810" w:type="dxa"/>
            <w:noWrap/>
            <w:vAlign w:val="center"/>
            <w:hideMark/>
          </w:tcPr>
          <w:p w14:paraId="6172C52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33.79</w:t>
            </w:r>
          </w:p>
        </w:tc>
        <w:tc>
          <w:tcPr>
            <w:tcW w:w="810" w:type="dxa"/>
            <w:noWrap/>
            <w:vAlign w:val="center"/>
            <w:hideMark/>
          </w:tcPr>
          <w:p w14:paraId="0B034D0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36.96</w:t>
            </w:r>
          </w:p>
        </w:tc>
        <w:tc>
          <w:tcPr>
            <w:tcW w:w="756" w:type="dxa"/>
            <w:vAlign w:val="center"/>
          </w:tcPr>
          <w:p w14:paraId="18ADEA4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39.84</w:t>
            </w:r>
          </w:p>
        </w:tc>
      </w:tr>
      <w:tr w:rsidR="0053431F" w:rsidRPr="00902C31" w14:paraId="418E865A" w14:textId="77777777" w:rsidTr="00D92368">
        <w:trPr>
          <w:trHeight w:val="288"/>
          <w:jc w:val="center"/>
        </w:trPr>
        <w:tc>
          <w:tcPr>
            <w:tcW w:w="1896" w:type="dxa"/>
            <w:noWrap/>
            <w:vAlign w:val="center"/>
            <w:hideMark/>
          </w:tcPr>
          <w:p w14:paraId="60784A7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Raita</w:t>
            </w:r>
          </w:p>
        </w:tc>
        <w:tc>
          <w:tcPr>
            <w:tcW w:w="810" w:type="dxa"/>
            <w:noWrap/>
            <w:vAlign w:val="center"/>
            <w:hideMark/>
          </w:tcPr>
          <w:p w14:paraId="01CD6145"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3F1943B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68.83</w:t>
            </w:r>
          </w:p>
        </w:tc>
        <w:tc>
          <w:tcPr>
            <w:tcW w:w="810" w:type="dxa"/>
            <w:noWrap/>
            <w:vAlign w:val="center"/>
            <w:hideMark/>
          </w:tcPr>
          <w:p w14:paraId="4747D7C4" w14:textId="77777777" w:rsidR="0053431F" w:rsidRPr="00902C31" w:rsidRDefault="0053431F" w:rsidP="00D92368">
            <w:pPr>
              <w:pStyle w:val="Table"/>
              <w:spacing w:before="0" w:after="0"/>
              <w:rPr>
                <w:rFonts w:ascii="Times New Roman" w:hAnsi="Times New Roman" w:cs="Times New Roman"/>
                <w:sz w:val="24"/>
                <w:szCs w:val="24"/>
              </w:rPr>
            </w:pPr>
          </w:p>
        </w:tc>
        <w:tc>
          <w:tcPr>
            <w:tcW w:w="894" w:type="dxa"/>
            <w:noWrap/>
            <w:vAlign w:val="center"/>
            <w:hideMark/>
          </w:tcPr>
          <w:p w14:paraId="2A2D5697" w14:textId="77777777" w:rsidR="0053431F" w:rsidRPr="00902C31" w:rsidRDefault="0053431F" w:rsidP="00D92368">
            <w:pPr>
              <w:pStyle w:val="Table"/>
              <w:spacing w:before="0" w:after="0"/>
              <w:rPr>
                <w:rFonts w:ascii="Times New Roman" w:hAnsi="Times New Roman" w:cs="Times New Roman"/>
                <w:sz w:val="24"/>
                <w:szCs w:val="24"/>
              </w:rPr>
            </w:pPr>
          </w:p>
        </w:tc>
        <w:tc>
          <w:tcPr>
            <w:tcW w:w="876" w:type="dxa"/>
            <w:noWrap/>
            <w:vAlign w:val="center"/>
            <w:hideMark/>
          </w:tcPr>
          <w:p w14:paraId="285FB746" w14:textId="77777777" w:rsidR="0053431F" w:rsidRPr="00902C31" w:rsidRDefault="0053431F" w:rsidP="00D92368">
            <w:pPr>
              <w:pStyle w:val="Table"/>
              <w:spacing w:before="0" w:after="0"/>
              <w:rPr>
                <w:rFonts w:ascii="Times New Roman" w:hAnsi="Times New Roman" w:cs="Times New Roman"/>
                <w:sz w:val="24"/>
                <w:szCs w:val="24"/>
              </w:rPr>
            </w:pPr>
          </w:p>
        </w:tc>
        <w:tc>
          <w:tcPr>
            <w:tcW w:w="900" w:type="dxa"/>
            <w:noWrap/>
            <w:vAlign w:val="center"/>
            <w:hideMark/>
          </w:tcPr>
          <w:p w14:paraId="7B06B8CA"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4BEC1EB5" w14:textId="77777777" w:rsidR="0053431F" w:rsidRPr="00902C31" w:rsidRDefault="0053431F" w:rsidP="00D92368">
            <w:pPr>
              <w:pStyle w:val="Table"/>
              <w:spacing w:before="0" w:after="0"/>
              <w:rPr>
                <w:rFonts w:ascii="Times New Roman" w:hAnsi="Times New Roman" w:cs="Times New Roman"/>
                <w:sz w:val="24"/>
                <w:szCs w:val="24"/>
              </w:rPr>
            </w:pPr>
          </w:p>
        </w:tc>
        <w:tc>
          <w:tcPr>
            <w:tcW w:w="810" w:type="dxa"/>
            <w:noWrap/>
            <w:vAlign w:val="center"/>
            <w:hideMark/>
          </w:tcPr>
          <w:p w14:paraId="3C62F360" w14:textId="77777777" w:rsidR="0053431F" w:rsidRPr="00902C31" w:rsidRDefault="0053431F" w:rsidP="00D92368">
            <w:pPr>
              <w:pStyle w:val="Table"/>
              <w:spacing w:before="0" w:after="0"/>
              <w:rPr>
                <w:rFonts w:ascii="Times New Roman" w:hAnsi="Times New Roman" w:cs="Times New Roman"/>
                <w:sz w:val="24"/>
                <w:szCs w:val="24"/>
              </w:rPr>
            </w:pPr>
          </w:p>
        </w:tc>
        <w:tc>
          <w:tcPr>
            <w:tcW w:w="756" w:type="dxa"/>
            <w:vAlign w:val="center"/>
          </w:tcPr>
          <w:p w14:paraId="3B1F79C0" w14:textId="77777777" w:rsidR="0053431F" w:rsidRPr="00902C31" w:rsidRDefault="0053431F" w:rsidP="00D92368">
            <w:pPr>
              <w:pStyle w:val="Table"/>
              <w:spacing w:before="0" w:after="0"/>
              <w:rPr>
                <w:rFonts w:ascii="Times New Roman" w:hAnsi="Times New Roman" w:cs="Times New Roman"/>
                <w:sz w:val="24"/>
                <w:szCs w:val="24"/>
              </w:rPr>
            </w:pPr>
          </w:p>
        </w:tc>
      </w:tr>
    </w:tbl>
    <w:p w14:paraId="13C50F1A" w14:textId="77777777" w:rsidR="0053431F" w:rsidRDefault="0053431F" w:rsidP="0053431F">
      <w:pPr>
        <w:pStyle w:val="Caption"/>
        <w:spacing w:after="120"/>
      </w:pPr>
      <w:bookmarkStart w:id="20" w:name="_Ref36469887"/>
      <w:bookmarkStart w:id="21" w:name="_Toc26886832"/>
      <w:r>
        <w:t xml:space="preserve">Table </w:t>
      </w:r>
      <w:r w:rsidR="00E04222">
        <w:fldChar w:fldCharType="begin"/>
      </w:r>
      <w:r w:rsidR="00E04222">
        <w:instrText xml:space="preserve"> SEQ Table \* ARABIC </w:instrText>
      </w:r>
      <w:r w:rsidR="00E04222">
        <w:fldChar w:fldCharType="separate"/>
      </w:r>
      <w:r>
        <w:rPr>
          <w:noProof/>
        </w:rPr>
        <w:t>59</w:t>
      </w:r>
      <w:r w:rsidR="00E04222">
        <w:rPr>
          <w:noProof/>
        </w:rPr>
        <w:fldChar w:fldCharType="end"/>
      </w:r>
      <w:bookmarkEnd w:id="20"/>
      <w:r>
        <w:t>. Mean percent cover of crustose coralline algae at RAMP sites collected from towed-diver surveys using previous methodology in the NWHI</w:t>
      </w:r>
      <w:bookmarkEnd w:id="2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65"/>
        <w:gridCol w:w="832"/>
        <w:gridCol w:w="832"/>
        <w:gridCol w:w="832"/>
        <w:gridCol w:w="832"/>
        <w:gridCol w:w="832"/>
        <w:gridCol w:w="832"/>
        <w:gridCol w:w="832"/>
        <w:gridCol w:w="832"/>
      </w:tblGrid>
      <w:tr w:rsidR="0053431F" w:rsidRPr="00902C31" w14:paraId="10997018" w14:textId="77777777" w:rsidTr="00D92368">
        <w:trPr>
          <w:trHeight w:val="288"/>
          <w:tblHeader/>
          <w:jc w:val="center"/>
        </w:trPr>
        <w:tc>
          <w:tcPr>
            <w:tcW w:w="0" w:type="auto"/>
            <w:noWrap/>
            <w:vAlign w:val="center"/>
            <w:hideMark/>
          </w:tcPr>
          <w:p w14:paraId="09E11B36" w14:textId="77777777" w:rsidR="0053431F" w:rsidRPr="00902C31" w:rsidRDefault="0053431F" w:rsidP="00D92368">
            <w:pPr>
              <w:pStyle w:val="Table"/>
              <w:spacing w:before="0" w:after="0"/>
              <w:rPr>
                <w:rFonts w:ascii="Times New Roman" w:hAnsi="Times New Roman" w:cs="Times New Roman"/>
                <w:b/>
                <w:sz w:val="24"/>
                <w:szCs w:val="24"/>
              </w:rPr>
            </w:pPr>
            <w:r>
              <w:rPr>
                <w:rFonts w:ascii="Times New Roman" w:hAnsi="Times New Roman" w:cs="Times New Roman"/>
                <w:b/>
                <w:sz w:val="24"/>
                <w:szCs w:val="24"/>
              </w:rPr>
              <w:t>Island</w:t>
            </w:r>
          </w:p>
        </w:tc>
        <w:tc>
          <w:tcPr>
            <w:tcW w:w="0" w:type="auto"/>
            <w:noWrap/>
            <w:vAlign w:val="center"/>
            <w:hideMark/>
          </w:tcPr>
          <w:p w14:paraId="1BDD9407"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2000</w:t>
            </w:r>
          </w:p>
        </w:tc>
        <w:tc>
          <w:tcPr>
            <w:tcW w:w="0" w:type="auto"/>
            <w:noWrap/>
            <w:vAlign w:val="center"/>
            <w:hideMark/>
          </w:tcPr>
          <w:p w14:paraId="1E8486DE"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2001</w:t>
            </w:r>
          </w:p>
        </w:tc>
        <w:tc>
          <w:tcPr>
            <w:tcW w:w="0" w:type="auto"/>
            <w:noWrap/>
            <w:vAlign w:val="center"/>
            <w:hideMark/>
          </w:tcPr>
          <w:p w14:paraId="5D36C093"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2002</w:t>
            </w:r>
          </w:p>
        </w:tc>
        <w:tc>
          <w:tcPr>
            <w:tcW w:w="0" w:type="auto"/>
            <w:noWrap/>
            <w:vAlign w:val="center"/>
            <w:hideMark/>
          </w:tcPr>
          <w:p w14:paraId="18869DA6"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2003</w:t>
            </w:r>
          </w:p>
        </w:tc>
        <w:tc>
          <w:tcPr>
            <w:tcW w:w="0" w:type="auto"/>
            <w:noWrap/>
            <w:vAlign w:val="center"/>
            <w:hideMark/>
          </w:tcPr>
          <w:p w14:paraId="7F5A9F66"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2004</w:t>
            </w:r>
          </w:p>
        </w:tc>
        <w:tc>
          <w:tcPr>
            <w:tcW w:w="0" w:type="auto"/>
            <w:noWrap/>
            <w:vAlign w:val="center"/>
            <w:hideMark/>
          </w:tcPr>
          <w:p w14:paraId="52A211CD"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2006</w:t>
            </w:r>
          </w:p>
        </w:tc>
        <w:tc>
          <w:tcPr>
            <w:tcW w:w="0" w:type="auto"/>
            <w:noWrap/>
            <w:vAlign w:val="center"/>
            <w:hideMark/>
          </w:tcPr>
          <w:p w14:paraId="2E91C828"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2008</w:t>
            </w:r>
          </w:p>
        </w:tc>
        <w:tc>
          <w:tcPr>
            <w:tcW w:w="0" w:type="auto"/>
            <w:noWrap/>
            <w:vAlign w:val="center"/>
            <w:hideMark/>
          </w:tcPr>
          <w:p w14:paraId="29B8627A"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2010</w:t>
            </w:r>
          </w:p>
        </w:tc>
        <w:tc>
          <w:tcPr>
            <w:tcW w:w="0" w:type="auto"/>
            <w:vAlign w:val="center"/>
          </w:tcPr>
          <w:p w14:paraId="21A6A1C9" w14:textId="77777777" w:rsidR="0053431F" w:rsidRPr="00902C31" w:rsidRDefault="0053431F" w:rsidP="00D92368">
            <w:pPr>
              <w:pStyle w:val="Table"/>
              <w:rPr>
                <w:rFonts w:ascii="Times New Roman" w:hAnsi="Times New Roman" w:cs="Times New Roman"/>
                <w:b/>
                <w:sz w:val="24"/>
                <w:szCs w:val="24"/>
              </w:rPr>
            </w:pPr>
            <w:r w:rsidRPr="00902C31">
              <w:rPr>
                <w:rFonts w:ascii="Times New Roman" w:hAnsi="Times New Roman" w:cs="Times New Roman"/>
                <w:b/>
                <w:sz w:val="24"/>
                <w:szCs w:val="24"/>
              </w:rPr>
              <w:t>2016</w:t>
            </w:r>
          </w:p>
        </w:tc>
      </w:tr>
      <w:tr w:rsidR="0053431F" w:rsidRPr="00902C31" w14:paraId="7D9638EE" w14:textId="77777777" w:rsidTr="00D92368">
        <w:trPr>
          <w:trHeight w:val="288"/>
          <w:jc w:val="center"/>
        </w:trPr>
        <w:tc>
          <w:tcPr>
            <w:tcW w:w="0" w:type="auto"/>
            <w:noWrap/>
            <w:vAlign w:val="center"/>
            <w:hideMark/>
          </w:tcPr>
          <w:p w14:paraId="696DF48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French Frigate</w:t>
            </w:r>
          </w:p>
        </w:tc>
        <w:tc>
          <w:tcPr>
            <w:tcW w:w="0" w:type="auto"/>
            <w:noWrap/>
            <w:vAlign w:val="center"/>
            <w:hideMark/>
          </w:tcPr>
          <w:p w14:paraId="3A4BA90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0" w:type="auto"/>
            <w:noWrap/>
            <w:vAlign w:val="center"/>
            <w:hideMark/>
          </w:tcPr>
          <w:p w14:paraId="03A0494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0" w:type="auto"/>
            <w:noWrap/>
            <w:vAlign w:val="center"/>
            <w:hideMark/>
          </w:tcPr>
          <w:p w14:paraId="372843E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8.55</w:t>
            </w:r>
          </w:p>
        </w:tc>
        <w:tc>
          <w:tcPr>
            <w:tcW w:w="0" w:type="auto"/>
            <w:noWrap/>
            <w:vAlign w:val="center"/>
            <w:hideMark/>
          </w:tcPr>
          <w:p w14:paraId="1EC181E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8.56</w:t>
            </w:r>
          </w:p>
        </w:tc>
        <w:tc>
          <w:tcPr>
            <w:tcW w:w="0" w:type="auto"/>
            <w:noWrap/>
            <w:vAlign w:val="center"/>
            <w:hideMark/>
          </w:tcPr>
          <w:p w14:paraId="00A07ED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2.52</w:t>
            </w:r>
          </w:p>
        </w:tc>
        <w:tc>
          <w:tcPr>
            <w:tcW w:w="0" w:type="auto"/>
            <w:noWrap/>
            <w:vAlign w:val="center"/>
            <w:hideMark/>
          </w:tcPr>
          <w:p w14:paraId="282EB96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9.46</w:t>
            </w:r>
          </w:p>
        </w:tc>
        <w:tc>
          <w:tcPr>
            <w:tcW w:w="0" w:type="auto"/>
            <w:noWrap/>
            <w:vAlign w:val="center"/>
            <w:hideMark/>
          </w:tcPr>
          <w:p w14:paraId="238A655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8.55</w:t>
            </w:r>
          </w:p>
        </w:tc>
        <w:tc>
          <w:tcPr>
            <w:tcW w:w="0" w:type="auto"/>
            <w:noWrap/>
            <w:vAlign w:val="center"/>
            <w:hideMark/>
          </w:tcPr>
          <w:p w14:paraId="0F5F0BF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1.87</w:t>
            </w:r>
          </w:p>
        </w:tc>
        <w:tc>
          <w:tcPr>
            <w:tcW w:w="0" w:type="auto"/>
            <w:vAlign w:val="center"/>
          </w:tcPr>
          <w:p w14:paraId="4C5BECB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4.21</w:t>
            </w:r>
          </w:p>
        </w:tc>
      </w:tr>
      <w:tr w:rsidR="0053431F" w:rsidRPr="00902C31" w14:paraId="26B3E907" w14:textId="77777777" w:rsidTr="00D92368">
        <w:trPr>
          <w:trHeight w:val="288"/>
          <w:jc w:val="center"/>
        </w:trPr>
        <w:tc>
          <w:tcPr>
            <w:tcW w:w="0" w:type="auto"/>
            <w:noWrap/>
            <w:vAlign w:val="center"/>
            <w:hideMark/>
          </w:tcPr>
          <w:p w14:paraId="07130D6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Gardner</w:t>
            </w:r>
          </w:p>
        </w:tc>
        <w:tc>
          <w:tcPr>
            <w:tcW w:w="0" w:type="auto"/>
            <w:noWrap/>
            <w:vAlign w:val="center"/>
            <w:hideMark/>
          </w:tcPr>
          <w:p w14:paraId="00F5131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0" w:type="auto"/>
            <w:noWrap/>
            <w:vAlign w:val="center"/>
            <w:hideMark/>
          </w:tcPr>
          <w:p w14:paraId="54EA0C75"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31ECB9B3"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619CDB1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9.13</w:t>
            </w:r>
          </w:p>
        </w:tc>
        <w:tc>
          <w:tcPr>
            <w:tcW w:w="0" w:type="auto"/>
            <w:noWrap/>
            <w:vAlign w:val="center"/>
            <w:hideMark/>
          </w:tcPr>
          <w:p w14:paraId="598F1EF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1.5</w:t>
            </w:r>
            <w:r>
              <w:rPr>
                <w:rFonts w:ascii="Times New Roman" w:hAnsi="Times New Roman" w:cs="Times New Roman"/>
                <w:sz w:val="24"/>
                <w:szCs w:val="24"/>
              </w:rPr>
              <w:t>0</w:t>
            </w:r>
          </w:p>
        </w:tc>
        <w:tc>
          <w:tcPr>
            <w:tcW w:w="0" w:type="auto"/>
            <w:noWrap/>
            <w:vAlign w:val="center"/>
            <w:hideMark/>
          </w:tcPr>
          <w:p w14:paraId="62A39004"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37D8E2B0"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167D4FBC"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vAlign w:val="center"/>
          </w:tcPr>
          <w:p w14:paraId="606891F2"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1BC77894" w14:textId="77777777" w:rsidTr="00D92368">
        <w:trPr>
          <w:trHeight w:val="288"/>
          <w:jc w:val="center"/>
        </w:trPr>
        <w:tc>
          <w:tcPr>
            <w:tcW w:w="0" w:type="auto"/>
            <w:noWrap/>
            <w:vAlign w:val="center"/>
            <w:hideMark/>
          </w:tcPr>
          <w:p w14:paraId="5EFF6B8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Kure</w:t>
            </w:r>
          </w:p>
        </w:tc>
        <w:tc>
          <w:tcPr>
            <w:tcW w:w="0" w:type="auto"/>
            <w:noWrap/>
            <w:vAlign w:val="center"/>
            <w:hideMark/>
          </w:tcPr>
          <w:p w14:paraId="07CD573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0" w:type="auto"/>
            <w:noWrap/>
            <w:vAlign w:val="center"/>
            <w:hideMark/>
          </w:tcPr>
          <w:p w14:paraId="6B988B49"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56245E5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3.38</w:t>
            </w:r>
          </w:p>
        </w:tc>
        <w:tc>
          <w:tcPr>
            <w:tcW w:w="0" w:type="auto"/>
            <w:noWrap/>
            <w:vAlign w:val="center"/>
            <w:hideMark/>
          </w:tcPr>
          <w:p w14:paraId="4C43FBF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7.65</w:t>
            </w:r>
          </w:p>
        </w:tc>
        <w:tc>
          <w:tcPr>
            <w:tcW w:w="0" w:type="auto"/>
            <w:noWrap/>
            <w:vAlign w:val="center"/>
            <w:hideMark/>
          </w:tcPr>
          <w:p w14:paraId="6725C35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5.87</w:t>
            </w:r>
          </w:p>
        </w:tc>
        <w:tc>
          <w:tcPr>
            <w:tcW w:w="0" w:type="auto"/>
            <w:noWrap/>
            <w:vAlign w:val="center"/>
            <w:hideMark/>
          </w:tcPr>
          <w:p w14:paraId="2EC4AD1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7.31</w:t>
            </w:r>
          </w:p>
        </w:tc>
        <w:tc>
          <w:tcPr>
            <w:tcW w:w="0" w:type="auto"/>
            <w:noWrap/>
            <w:vAlign w:val="center"/>
            <w:hideMark/>
          </w:tcPr>
          <w:p w14:paraId="4A30165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6.91</w:t>
            </w:r>
          </w:p>
        </w:tc>
        <w:tc>
          <w:tcPr>
            <w:tcW w:w="0" w:type="auto"/>
            <w:noWrap/>
            <w:vAlign w:val="center"/>
            <w:hideMark/>
          </w:tcPr>
          <w:p w14:paraId="31D5745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4.11</w:t>
            </w:r>
          </w:p>
        </w:tc>
        <w:tc>
          <w:tcPr>
            <w:tcW w:w="0" w:type="auto"/>
            <w:vAlign w:val="center"/>
          </w:tcPr>
          <w:p w14:paraId="64DD606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7.18</w:t>
            </w:r>
          </w:p>
        </w:tc>
      </w:tr>
      <w:tr w:rsidR="0053431F" w:rsidRPr="00902C31" w14:paraId="6688FC2C" w14:textId="77777777" w:rsidTr="00D92368">
        <w:trPr>
          <w:trHeight w:val="288"/>
          <w:jc w:val="center"/>
        </w:trPr>
        <w:tc>
          <w:tcPr>
            <w:tcW w:w="0" w:type="auto"/>
            <w:noWrap/>
            <w:vAlign w:val="center"/>
            <w:hideMark/>
          </w:tcPr>
          <w:p w14:paraId="4E698B9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Laysan</w:t>
            </w:r>
          </w:p>
        </w:tc>
        <w:tc>
          <w:tcPr>
            <w:tcW w:w="0" w:type="auto"/>
            <w:noWrap/>
            <w:vAlign w:val="center"/>
            <w:hideMark/>
          </w:tcPr>
          <w:p w14:paraId="421D518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0" w:type="auto"/>
            <w:noWrap/>
            <w:vAlign w:val="center"/>
            <w:hideMark/>
          </w:tcPr>
          <w:p w14:paraId="79CCDBC3"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4317CB7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3.95</w:t>
            </w:r>
          </w:p>
        </w:tc>
        <w:tc>
          <w:tcPr>
            <w:tcW w:w="0" w:type="auto"/>
            <w:noWrap/>
            <w:vAlign w:val="center"/>
            <w:hideMark/>
          </w:tcPr>
          <w:p w14:paraId="02E659CC"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11.17</w:t>
            </w:r>
          </w:p>
        </w:tc>
        <w:tc>
          <w:tcPr>
            <w:tcW w:w="0" w:type="auto"/>
            <w:noWrap/>
            <w:vAlign w:val="center"/>
            <w:hideMark/>
          </w:tcPr>
          <w:p w14:paraId="5A0FA35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5.11</w:t>
            </w:r>
          </w:p>
        </w:tc>
        <w:tc>
          <w:tcPr>
            <w:tcW w:w="0" w:type="auto"/>
            <w:noWrap/>
            <w:vAlign w:val="center"/>
            <w:hideMark/>
          </w:tcPr>
          <w:p w14:paraId="24FA8F0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10.21</w:t>
            </w:r>
          </w:p>
        </w:tc>
        <w:tc>
          <w:tcPr>
            <w:tcW w:w="0" w:type="auto"/>
            <w:noWrap/>
            <w:vAlign w:val="center"/>
            <w:hideMark/>
          </w:tcPr>
          <w:p w14:paraId="3B4E26DC"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7.93</w:t>
            </w:r>
          </w:p>
        </w:tc>
        <w:tc>
          <w:tcPr>
            <w:tcW w:w="0" w:type="auto"/>
            <w:noWrap/>
            <w:vAlign w:val="center"/>
            <w:hideMark/>
          </w:tcPr>
          <w:p w14:paraId="4035908D"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vAlign w:val="center"/>
          </w:tcPr>
          <w:p w14:paraId="61F747C3"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52299C8D" w14:textId="77777777" w:rsidTr="00D92368">
        <w:trPr>
          <w:trHeight w:val="288"/>
          <w:jc w:val="center"/>
        </w:trPr>
        <w:tc>
          <w:tcPr>
            <w:tcW w:w="0" w:type="auto"/>
            <w:noWrap/>
            <w:vAlign w:val="center"/>
            <w:hideMark/>
          </w:tcPr>
          <w:p w14:paraId="303F1940" w14:textId="77777777" w:rsidR="0053431F" w:rsidRPr="00902C31" w:rsidRDefault="0053431F" w:rsidP="00D92368">
            <w:pPr>
              <w:pStyle w:val="Table"/>
              <w:spacing w:before="0" w:after="0"/>
              <w:rPr>
                <w:rFonts w:ascii="Times New Roman" w:hAnsi="Times New Roman" w:cs="Times New Roman"/>
                <w:sz w:val="24"/>
                <w:szCs w:val="24"/>
              </w:rPr>
            </w:pPr>
            <w:proofErr w:type="spellStart"/>
            <w:r w:rsidRPr="00902C31">
              <w:rPr>
                <w:rFonts w:ascii="Times New Roman" w:hAnsi="Times New Roman" w:cs="Times New Roman"/>
                <w:sz w:val="24"/>
                <w:szCs w:val="24"/>
              </w:rPr>
              <w:t>Lisianski</w:t>
            </w:r>
            <w:proofErr w:type="spellEnd"/>
          </w:p>
        </w:tc>
        <w:tc>
          <w:tcPr>
            <w:tcW w:w="0" w:type="auto"/>
            <w:noWrap/>
            <w:vAlign w:val="center"/>
            <w:hideMark/>
          </w:tcPr>
          <w:p w14:paraId="7FB869F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0" w:type="auto"/>
            <w:noWrap/>
            <w:vAlign w:val="center"/>
            <w:hideMark/>
          </w:tcPr>
          <w:p w14:paraId="60C70286"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4DB8B30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14.21</w:t>
            </w:r>
          </w:p>
        </w:tc>
        <w:tc>
          <w:tcPr>
            <w:tcW w:w="0" w:type="auto"/>
            <w:noWrap/>
            <w:vAlign w:val="center"/>
            <w:hideMark/>
          </w:tcPr>
          <w:p w14:paraId="41B835E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7.97</w:t>
            </w:r>
          </w:p>
        </w:tc>
        <w:tc>
          <w:tcPr>
            <w:tcW w:w="0" w:type="auto"/>
            <w:noWrap/>
            <w:vAlign w:val="center"/>
            <w:hideMark/>
          </w:tcPr>
          <w:p w14:paraId="52F7F6F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12.11</w:t>
            </w:r>
          </w:p>
        </w:tc>
        <w:tc>
          <w:tcPr>
            <w:tcW w:w="0" w:type="auto"/>
            <w:noWrap/>
            <w:vAlign w:val="center"/>
            <w:hideMark/>
          </w:tcPr>
          <w:p w14:paraId="0DCB4A9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17.19</w:t>
            </w:r>
          </w:p>
        </w:tc>
        <w:tc>
          <w:tcPr>
            <w:tcW w:w="0" w:type="auto"/>
            <w:noWrap/>
            <w:vAlign w:val="center"/>
            <w:hideMark/>
          </w:tcPr>
          <w:p w14:paraId="4AF92DF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17.42</w:t>
            </w:r>
          </w:p>
        </w:tc>
        <w:tc>
          <w:tcPr>
            <w:tcW w:w="0" w:type="auto"/>
            <w:noWrap/>
            <w:vAlign w:val="center"/>
            <w:hideMark/>
          </w:tcPr>
          <w:p w14:paraId="54643B09"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11.78</w:t>
            </w:r>
          </w:p>
        </w:tc>
        <w:tc>
          <w:tcPr>
            <w:tcW w:w="0" w:type="auto"/>
            <w:vAlign w:val="center"/>
          </w:tcPr>
          <w:p w14:paraId="2439A2DC"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13.29</w:t>
            </w:r>
          </w:p>
        </w:tc>
      </w:tr>
      <w:tr w:rsidR="0053431F" w:rsidRPr="00902C31" w14:paraId="5867B421" w14:textId="77777777" w:rsidTr="00D92368">
        <w:trPr>
          <w:trHeight w:val="288"/>
          <w:jc w:val="center"/>
        </w:trPr>
        <w:tc>
          <w:tcPr>
            <w:tcW w:w="0" w:type="auto"/>
            <w:noWrap/>
            <w:vAlign w:val="center"/>
            <w:hideMark/>
          </w:tcPr>
          <w:p w14:paraId="2167A3C4" w14:textId="77777777" w:rsidR="0053431F" w:rsidRPr="00902C31" w:rsidRDefault="0053431F" w:rsidP="00D92368">
            <w:pPr>
              <w:pStyle w:val="Table"/>
              <w:spacing w:before="0" w:after="0"/>
              <w:rPr>
                <w:rFonts w:ascii="Times New Roman" w:hAnsi="Times New Roman" w:cs="Times New Roman"/>
                <w:sz w:val="24"/>
                <w:szCs w:val="24"/>
              </w:rPr>
            </w:pPr>
            <w:proofErr w:type="spellStart"/>
            <w:r w:rsidRPr="00902C31">
              <w:rPr>
                <w:rFonts w:ascii="Times New Roman" w:hAnsi="Times New Roman" w:cs="Times New Roman"/>
                <w:sz w:val="24"/>
                <w:szCs w:val="24"/>
              </w:rPr>
              <w:t>Maro</w:t>
            </w:r>
            <w:proofErr w:type="spellEnd"/>
          </w:p>
        </w:tc>
        <w:tc>
          <w:tcPr>
            <w:tcW w:w="0" w:type="auto"/>
            <w:noWrap/>
            <w:vAlign w:val="center"/>
            <w:hideMark/>
          </w:tcPr>
          <w:p w14:paraId="2002682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0" w:type="auto"/>
            <w:noWrap/>
            <w:vAlign w:val="center"/>
            <w:hideMark/>
          </w:tcPr>
          <w:p w14:paraId="1763554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13.95</w:t>
            </w:r>
          </w:p>
        </w:tc>
        <w:tc>
          <w:tcPr>
            <w:tcW w:w="0" w:type="auto"/>
            <w:noWrap/>
            <w:vAlign w:val="center"/>
            <w:hideMark/>
          </w:tcPr>
          <w:p w14:paraId="58CA35F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15.17</w:t>
            </w:r>
          </w:p>
        </w:tc>
        <w:tc>
          <w:tcPr>
            <w:tcW w:w="0" w:type="auto"/>
            <w:noWrap/>
            <w:vAlign w:val="center"/>
            <w:hideMark/>
          </w:tcPr>
          <w:p w14:paraId="60861E8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12.89</w:t>
            </w:r>
          </w:p>
        </w:tc>
        <w:tc>
          <w:tcPr>
            <w:tcW w:w="0" w:type="auto"/>
            <w:noWrap/>
            <w:vAlign w:val="center"/>
            <w:hideMark/>
          </w:tcPr>
          <w:p w14:paraId="144DDEF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4.36</w:t>
            </w:r>
          </w:p>
        </w:tc>
        <w:tc>
          <w:tcPr>
            <w:tcW w:w="0" w:type="auto"/>
            <w:noWrap/>
            <w:vAlign w:val="center"/>
            <w:hideMark/>
          </w:tcPr>
          <w:p w14:paraId="0A6E520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16.54</w:t>
            </w:r>
          </w:p>
        </w:tc>
        <w:tc>
          <w:tcPr>
            <w:tcW w:w="0" w:type="auto"/>
            <w:noWrap/>
            <w:vAlign w:val="center"/>
            <w:hideMark/>
          </w:tcPr>
          <w:p w14:paraId="454D191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15.29</w:t>
            </w:r>
          </w:p>
        </w:tc>
        <w:tc>
          <w:tcPr>
            <w:tcW w:w="0" w:type="auto"/>
            <w:noWrap/>
            <w:vAlign w:val="center"/>
            <w:hideMark/>
          </w:tcPr>
          <w:p w14:paraId="39C8D662"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vAlign w:val="center"/>
          </w:tcPr>
          <w:p w14:paraId="68D54291"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4760EDB3" w14:textId="77777777" w:rsidTr="00D92368">
        <w:trPr>
          <w:trHeight w:val="288"/>
          <w:jc w:val="center"/>
        </w:trPr>
        <w:tc>
          <w:tcPr>
            <w:tcW w:w="0" w:type="auto"/>
            <w:noWrap/>
            <w:vAlign w:val="center"/>
            <w:hideMark/>
          </w:tcPr>
          <w:p w14:paraId="1D762EB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Midway</w:t>
            </w:r>
          </w:p>
        </w:tc>
        <w:tc>
          <w:tcPr>
            <w:tcW w:w="0" w:type="auto"/>
            <w:noWrap/>
            <w:vAlign w:val="center"/>
            <w:hideMark/>
          </w:tcPr>
          <w:p w14:paraId="59EA8BA0"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15FB69F8"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691D17B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7.58</w:t>
            </w:r>
          </w:p>
        </w:tc>
        <w:tc>
          <w:tcPr>
            <w:tcW w:w="0" w:type="auto"/>
            <w:noWrap/>
            <w:vAlign w:val="center"/>
            <w:hideMark/>
          </w:tcPr>
          <w:p w14:paraId="1C23083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3.69</w:t>
            </w:r>
          </w:p>
        </w:tc>
        <w:tc>
          <w:tcPr>
            <w:tcW w:w="0" w:type="auto"/>
            <w:noWrap/>
            <w:vAlign w:val="center"/>
            <w:hideMark/>
          </w:tcPr>
          <w:p w14:paraId="070000AD"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7.17</w:t>
            </w:r>
          </w:p>
        </w:tc>
        <w:tc>
          <w:tcPr>
            <w:tcW w:w="0" w:type="auto"/>
            <w:noWrap/>
            <w:vAlign w:val="center"/>
            <w:hideMark/>
          </w:tcPr>
          <w:p w14:paraId="2626B1A2"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5.8</w:t>
            </w:r>
            <w:r>
              <w:rPr>
                <w:rFonts w:ascii="Times New Roman" w:hAnsi="Times New Roman" w:cs="Times New Roman"/>
                <w:sz w:val="24"/>
                <w:szCs w:val="24"/>
              </w:rPr>
              <w:t>0</w:t>
            </w:r>
          </w:p>
        </w:tc>
        <w:tc>
          <w:tcPr>
            <w:tcW w:w="0" w:type="auto"/>
            <w:noWrap/>
            <w:vAlign w:val="center"/>
            <w:hideMark/>
          </w:tcPr>
          <w:p w14:paraId="357963F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5.62</w:t>
            </w:r>
          </w:p>
        </w:tc>
        <w:tc>
          <w:tcPr>
            <w:tcW w:w="0" w:type="auto"/>
            <w:noWrap/>
            <w:vAlign w:val="center"/>
            <w:hideMark/>
          </w:tcPr>
          <w:p w14:paraId="0CFC41CA"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vAlign w:val="center"/>
          </w:tcPr>
          <w:p w14:paraId="4474940F"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3E11FD87" w14:textId="77777777" w:rsidTr="00D92368">
        <w:trPr>
          <w:trHeight w:val="288"/>
          <w:jc w:val="center"/>
        </w:trPr>
        <w:tc>
          <w:tcPr>
            <w:tcW w:w="0" w:type="auto"/>
            <w:noWrap/>
            <w:vAlign w:val="center"/>
            <w:hideMark/>
          </w:tcPr>
          <w:p w14:paraId="6C8BB53B"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Necker</w:t>
            </w:r>
          </w:p>
        </w:tc>
        <w:tc>
          <w:tcPr>
            <w:tcW w:w="0" w:type="auto"/>
            <w:noWrap/>
            <w:vAlign w:val="center"/>
            <w:hideMark/>
          </w:tcPr>
          <w:p w14:paraId="46B4840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0" w:type="auto"/>
            <w:noWrap/>
            <w:vAlign w:val="center"/>
            <w:hideMark/>
          </w:tcPr>
          <w:p w14:paraId="1639FA74"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4949FBEC"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3652670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7.86</w:t>
            </w:r>
          </w:p>
        </w:tc>
        <w:tc>
          <w:tcPr>
            <w:tcW w:w="0" w:type="auto"/>
            <w:noWrap/>
            <w:vAlign w:val="center"/>
            <w:hideMark/>
          </w:tcPr>
          <w:p w14:paraId="1247264D"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4E9518A3"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1.48</w:t>
            </w:r>
          </w:p>
        </w:tc>
        <w:tc>
          <w:tcPr>
            <w:tcW w:w="0" w:type="auto"/>
            <w:noWrap/>
            <w:vAlign w:val="center"/>
            <w:hideMark/>
          </w:tcPr>
          <w:p w14:paraId="48DEF5B0"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2C843DED"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vAlign w:val="center"/>
          </w:tcPr>
          <w:p w14:paraId="68487088"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5CD011DE" w14:textId="77777777" w:rsidTr="00D92368">
        <w:trPr>
          <w:trHeight w:val="288"/>
          <w:jc w:val="center"/>
        </w:trPr>
        <w:tc>
          <w:tcPr>
            <w:tcW w:w="0" w:type="auto"/>
            <w:noWrap/>
            <w:vAlign w:val="center"/>
            <w:hideMark/>
          </w:tcPr>
          <w:p w14:paraId="53380201"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Nihoa</w:t>
            </w:r>
          </w:p>
        </w:tc>
        <w:tc>
          <w:tcPr>
            <w:tcW w:w="0" w:type="auto"/>
            <w:noWrap/>
            <w:vAlign w:val="center"/>
            <w:hideMark/>
          </w:tcPr>
          <w:p w14:paraId="26B1B1AA"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0" w:type="auto"/>
            <w:noWrap/>
            <w:vAlign w:val="center"/>
            <w:hideMark/>
          </w:tcPr>
          <w:p w14:paraId="09F97D4F"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4348FC2B"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61FEC780"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06385717"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3A71BBD0"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383EE5B7"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5FFF7E70"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vAlign w:val="center"/>
          </w:tcPr>
          <w:p w14:paraId="67A26A2C" w14:textId="77777777" w:rsidR="0053431F" w:rsidRPr="00902C31" w:rsidRDefault="0053431F" w:rsidP="00D92368">
            <w:pPr>
              <w:pStyle w:val="Table"/>
              <w:spacing w:before="0" w:after="0"/>
              <w:rPr>
                <w:rFonts w:ascii="Times New Roman" w:hAnsi="Times New Roman" w:cs="Times New Roman"/>
                <w:sz w:val="24"/>
                <w:szCs w:val="24"/>
              </w:rPr>
            </w:pPr>
          </w:p>
        </w:tc>
      </w:tr>
      <w:tr w:rsidR="0053431F" w:rsidRPr="00902C31" w14:paraId="050D997E" w14:textId="77777777" w:rsidTr="00D92368">
        <w:trPr>
          <w:trHeight w:val="288"/>
          <w:jc w:val="center"/>
        </w:trPr>
        <w:tc>
          <w:tcPr>
            <w:tcW w:w="0" w:type="auto"/>
            <w:noWrap/>
            <w:vAlign w:val="center"/>
            <w:hideMark/>
          </w:tcPr>
          <w:p w14:paraId="354A6377"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Pearl &amp; Hermes</w:t>
            </w:r>
          </w:p>
        </w:tc>
        <w:tc>
          <w:tcPr>
            <w:tcW w:w="0" w:type="auto"/>
            <w:noWrap/>
            <w:vAlign w:val="center"/>
            <w:hideMark/>
          </w:tcPr>
          <w:p w14:paraId="01D6A2B4"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w:t>
            </w:r>
            <w:r>
              <w:rPr>
                <w:rFonts w:ascii="Times New Roman" w:hAnsi="Times New Roman" w:cs="Times New Roman"/>
                <w:sz w:val="24"/>
                <w:szCs w:val="24"/>
              </w:rPr>
              <w:t>.00</w:t>
            </w:r>
          </w:p>
        </w:tc>
        <w:tc>
          <w:tcPr>
            <w:tcW w:w="0" w:type="auto"/>
            <w:noWrap/>
            <w:vAlign w:val="center"/>
            <w:hideMark/>
          </w:tcPr>
          <w:p w14:paraId="222C7808"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1F059DE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14.13</w:t>
            </w:r>
          </w:p>
        </w:tc>
        <w:tc>
          <w:tcPr>
            <w:tcW w:w="0" w:type="auto"/>
            <w:noWrap/>
            <w:vAlign w:val="center"/>
            <w:hideMark/>
          </w:tcPr>
          <w:p w14:paraId="358887D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14.38</w:t>
            </w:r>
          </w:p>
        </w:tc>
        <w:tc>
          <w:tcPr>
            <w:tcW w:w="0" w:type="auto"/>
            <w:noWrap/>
            <w:vAlign w:val="center"/>
            <w:hideMark/>
          </w:tcPr>
          <w:p w14:paraId="51CFBE16"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11.84</w:t>
            </w:r>
          </w:p>
        </w:tc>
        <w:tc>
          <w:tcPr>
            <w:tcW w:w="0" w:type="auto"/>
            <w:noWrap/>
            <w:vAlign w:val="center"/>
            <w:hideMark/>
          </w:tcPr>
          <w:p w14:paraId="29BC2550"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10.07</w:t>
            </w:r>
          </w:p>
        </w:tc>
        <w:tc>
          <w:tcPr>
            <w:tcW w:w="0" w:type="auto"/>
            <w:noWrap/>
            <w:vAlign w:val="center"/>
            <w:hideMark/>
          </w:tcPr>
          <w:p w14:paraId="31F0474E"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12.43</w:t>
            </w:r>
          </w:p>
        </w:tc>
        <w:tc>
          <w:tcPr>
            <w:tcW w:w="0" w:type="auto"/>
            <w:noWrap/>
            <w:vAlign w:val="center"/>
            <w:hideMark/>
          </w:tcPr>
          <w:p w14:paraId="69EC3B9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7.61</w:t>
            </w:r>
          </w:p>
        </w:tc>
        <w:tc>
          <w:tcPr>
            <w:tcW w:w="0" w:type="auto"/>
            <w:vAlign w:val="center"/>
          </w:tcPr>
          <w:p w14:paraId="26B83D1F"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14.44</w:t>
            </w:r>
          </w:p>
        </w:tc>
      </w:tr>
      <w:tr w:rsidR="0053431F" w:rsidRPr="00902C31" w14:paraId="157487D7" w14:textId="77777777" w:rsidTr="00D92368">
        <w:trPr>
          <w:trHeight w:val="288"/>
          <w:jc w:val="center"/>
        </w:trPr>
        <w:tc>
          <w:tcPr>
            <w:tcW w:w="0" w:type="auto"/>
            <w:noWrap/>
            <w:vAlign w:val="center"/>
            <w:hideMark/>
          </w:tcPr>
          <w:p w14:paraId="75C63855"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Raita</w:t>
            </w:r>
          </w:p>
        </w:tc>
        <w:tc>
          <w:tcPr>
            <w:tcW w:w="0" w:type="auto"/>
            <w:noWrap/>
            <w:vAlign w:val="center"/>
            <w:hideMark/>
          </w:tcPr>
          <w:p w14:paraId="506C129C"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5D12BCB8" w14:textId="77777777" w:rsidR="0053431F" w:rsidRPr="00902C31" w:rsidRDefault="0053431F" w:rsidP="00D92368">
            <w:pPr>
              <w:pStyle w:val="Table"/>
              <w:spacing w:before="0" w:after="0"/>
              <w:rPr>
                <w:rFonts w:ascii="Times New Roman" w:hAnsi="Times New Roman" w:cs="Times New Roman"/>
                <w:sz w:val="24"/>
                <w:szCs w:val="24"/>
              </w:rPr>
            </w:pPr>
            <w:r w:rsidRPr="00902C31">
              <w:rPr>
                <w:rFonts w:ascii="Times New Roman" w:hAnsi="Times New Roman" w:cs="Times New Roman"/>
                <w:sz w:val="24"/>
                <w:szCs w:val="24"/>
              </w:rPr>
              <w:t>0.42</w:t>
            </w:r>
          </w:p>
        </w:tc>
        <w:tc>
          <w:tcPr>
            <w:tcW w:w="0" w:type="auto"/>
            <w:noWrap/>
            <w:vAlign w:val="center"/>
            <w:hideMark/>
          </w:tcPr>
          <w:p w14:paraId="32DEB4B6"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24C78A1A"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1609D513"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123FF446"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3A8AE803"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noWrap/>
            <w:vAlign w:val="center"/>
            <w:hideMark/>
          </w:tcPr>
          <w:p w14:paraId="7DF398F9" w14:textId="77777777" w:rsidR="0053431F" w:rsidRPr="00902C31" w:rsidRDefault="0053431F" w:rsidP="00D92368">
            <w:pPr>
              <w:pStyle w:val="Table"/>
              <w:spacing w:before="0" w:after="0"/>
              <w:rPr>
                <w:rFonts w:ascii="Times New Roman" w:hAnsi="Times New Roman" w:cs="Times New Roman"/>
                <w:sz w:val="24"/>
                <w:szCs w:val="24"/>
              </w:rPr>
            </w:pPr>
          </w:p>
        </w:tc>
        <w:tc>
          <w:tcPr>
            <w:tcW w:w="0" w:type="auto"/>
            <w:vAlign w:val="center"/>
          </w:tcPr>
          <w:p w14:paraId="05407927" w14:textId="77777777" w:rsidR="0053431F" w:rsidRPr="00902C31" w:rsidRDefault="0053431F" w:rsidP="00D92368">
            <w:pPr>
              <w:pStyle w:val="Table"/>
              <w:spacing w:before="0" w:after="0"/>
              <w:rPr>
                <w:rFonts w:ascii="Times New Roman" w:hAnsi="Times New Roman" w:cs="Times New Roman"/>
                <w:sz w:val="24"/>
                <w:szCs w:val="24"/>
              </w:rPr>
            </w:pPr>
          </w:p>
        </w:tc>
      </w:tr>
    </w:tbl>
    <w:p w14:paraId="328BFF33" w14:textId="77777777" w:rsidR="0053431F" w:rsidRDefault="0053431F" w:rsidP="0053431F">
      <w:pPr>
        <w:pStyle w:val="Table"/>
        <w:tabs>
          <w:tab w:val="left" w:pos="1939"/>
          <w:tab w:val="left" w:pos="2704"/>
          <w:tab w:val="left" w:pos="3536"/>
          <w:tab w:val="left" w:pos="4368"/>
          <w:tab w:val="left" w:pos="5200"/>
          <w:tab w:val="left" w:pos="6032"/>
          <w:tab w:val="left" w:pos="6864"/>
          <w:tab w:val="left" w:pos="7696"/>
          <w:tab w:val="left" w:pos="8528"/>
        </w:tabs>
        <w:spacing w:before="0" w:after="0"/>
        <w:jc w:val="left"/>
        <w:rPr>
          <w:rFonts w:ascii="Times New Roman" w:hAnsi="Times New Roman" w:cs="Times New Roman"/>
          <w:sz w:val="24"/>
          <w:szCs w:val="24"/>
        </w:rPr>
      </w:pPr>
    </w:p>
    <w:p w14:paraId="3FCA14EE" w14:textId="77777777" w:rsidR="0053431F" w:rsidRDefault="0053431F" w:rsidP="0053431F">
      <w:pPr>
        <w:pStyle w:val="Table"/>
        <w:tabs>
          <w:tab w:val="left" w:pos="1939"/>
          <w:tab w:val="left" w:pos="2704"/>
          <w:tab w:val="left" w:pos="3536"/>
          <w:tab w:val="left" w:pos="4368"/>
          <w:tab w:val="left" w:pos="5200"/>
          <w:tab w:val="left" w:pos="6032"/>
          <w:tab w:val="left" w:pos="6864"/>
          <w:tab w:val="left" w:pos="7696"/>
          <w:tab w:val="left" w:pos="8528"/>
        </w:tabs>
        <w:spacing w:before="0" w:after="0"/>
        <w:jc w:val="left"/>
        <w:rPr>
          <w:rFonts w:ascii="Times New Roman" w:hAnsi="Times New Roman" w:cs="Times New Roman"/>
          <w:sz w:val="24"/>
          <w:szCs w:val="24"/>
        </w:rPr>
      </w:pPr>
    </w:p>
    <w:p w14:paraId="4691BA4A" w14:textId="77777777" w:rsidR="0053431F" w:rsidRDefault="0053431F" w:rsidP="0053431F">
      <w:pPr>
        <w:pStyle w:val="Caption"/>
        <w:spacing w:after="120"/>
      </w:pPr>
      <w:bookmarkStart w:id="22" w:name="_Ref36470392"/>
      <w:r>
        <w:lastRenderedPageBreak/>
        <w:t xml:space="preserve">Table </w:t>
      </w:r>
      <w:r w:rsidR="00E04222">
        <w:fldChar w:fldCharType="begin"/>
      </w:r>
      <w:r w:rsidR="00E04222">
        <w:instrText xml:space="preserve"> SEQ Table \* ARABIC </w:instrText>
      </w:r>
      <w:r w:rsidR="00E04222">
        <w:fldChar w:fldCharType="separate"/>
      </w:r>
      <w:r>
        <w:rPr>
          <w:noProof/>
        </w:rPr>
        <w:t>60</w:t>
      </w:r>
      <w:r w:rsidR="00E04222">
        <w:rPr>
          <w:noProof/>
        </w:rPr>
        <w:fldChar w:fldCharType="end"/>
      </w:r>
      <w:bookmarkEnd w:id="22"/>
      <w:r>
        <w:t xml:space="preserve">. </w:t>
      </w:r>
      <w:r w:rsidRPr="00B64E1C">
        <w:t xml:space="preserve">Mean percent cover of live coral </w:t>
      </w:r>
      <w:r>
        <w:t>at</w:t>
      </w:r>
      <w:r w:rsidRPr="00B64E1C">
        <w:t xml:space="preserve"> RAMP sites collected from </w:t>
      </w:r>
      <w:r>
        <w:t>belt transect</w:t>
      </w:r>
      <w:r w:rsidRPr="00B64E1C">
        <w:t xml:space="preserve"> surveys </w:t>
      </w:r>
      <w:r>
        <w:t xml:space="preserve">using updated methodology </w:t>
      </w:r>
      <w:r w:rsidRPr="00B64E1C">
        <w:t>in the MHI</w:t>
      </w:r>
    </w:p>
    <w:tbl>
      <w:tblPr>
        <w:tblStyle w:val="TableGrid"/>
        <w:tblW w:w="0" w:type="auto"/>
        <w:jc w:val="center"/>
        <w:tblLook w:val="04A0" w:firstRow="1" w:lastRow="0" w:firstColumn="1" w:lastColumn="0" w:noHBand="0" w:noVBand="1"/>
      </w:tblPr>
      <w:tblGrid>
        <w:gridCol w:w="1309"/>
        <w:gridCol w:w="1894"/>
        <w:gridCol w:w="1020"/>
        <w:gridCol w:w="1020"/>
        <w:gridCol w:w="1020"/>
        <w:gridCol w:w="1020"/>
      </w:tblGrid>
      <w:tr w:rsidR="0053431F" w:rsidRPr="002A5C31" w14:paraId="47C4EDF9" w14:textId="77777777" w:rsidTr="00D92368">
        <w:trPr>
          <w:trHeight w:val="285"/>
          <w:jc w:val="center"/>
        </w:trPr>
        <w:tc>
          <w:tcPr>
            <w:tcW w:w="1309" w:type="dxa"/>
            <w:noWrap/>
            <w:vAlign w:val="center"/>
            <w:hideMark/>
          </w:tcPr>
          <w:p w14:paraId="5FA47BD4" w14:textId="77777777" w:rsidR="0053431F" w:rsidRPr="002A5C31" w:rsidRDefault="0053431F" w:rsidP="00D92368">
            <w:pPr>
              <w:spacing w:before="40" w:after="40"/>
              <w:jc w:val="center"/>
              <w:rPr>
                <w:b/>
                <w:bCs/>
              </w:rPr>
            </w:pPr>
            <w:r w:rsidRPr="002A5C31">
              <w:rPr>
                <w:b/>
                <w:bCs/>
              </w:rPr>
              <w:t>Island</w:t>
            </w:r>
          </w:p>
        </w:tc>
        <w:tc>
          <w:tcPr>
            <w:tcW w:w="1894" w:type="dxa"/>
            <w:noWrap/>
            <w:vAlign w:val="center"/>
            <w:hideMark/>
          </w:tcPr>
          <w:p w14:paraId="442F50C7" w14:textId="77777777" w:rsidR="0053431F" w:rsidRPr="002A5C31" w:rsidRDefault="0053431F" w:rsidP="00D92368">
            <w:pPr>
              <w:spacing w:before="40" w:after="40"/>
              <w:jc w:val="center"/>
              <w:rPr>
                <w:b/>
                <w:bCs/>
              </w:rPr>
            </w:pPr>
            <w:r w:rsidRPr="002A5C31">
              <w:rPr>
                <w:b/>
                <w:bCs/>
              </w:rPr>
              <w:t>Island Area</w:t>
            </w:r>
          </w:p>
        </w:tc>
        <w:tc>
          <w:tcPr>
            <w:tcW w:w="1020" w:type="dxa"/>
            <w:noWrap/>
            <w:vAlign w:val="center"/>
            <w:hideMark/>
          </w:tcPr>
          <w:p w14:paraId="663AB72F" w14:textId="77777777" w:rsidR="0053431F" w:rsidRPr="002A5C31" w:rsidRDefault="0053431F" w:rsidP="00D92368">
            <w:pPr>
              <w:spacing w:before="40" w:after="40"/>
              <w:jc w:val="center"/>
              <w:rPr>
                <w:b/>
                <w:bCs/>
              </w:rPr>
            </w:pPr>
            <w:r w:rsidRPr="002A5C31">
              <w:rPr>
                <w:b/>
                <w:bCs/>
              </w:rPr>
              <w:t>2010-12</w:t>
            </w:r>
          </w:p>
        </w:tc>
        <w:tc>
          <w:tcPr>
            <w:tcW w:w="1020" w:type="dxa"/>
            <w:noWrap/>
            <w:vAlign w:val="center"/>
            <w:hideMark/>
          </w:tcPr>
          <w:p w14:paraId="75927E8E" w14:textId="77777777" w:rsidR="0053431F" w:rsidRPr="002A5C31" w:rsidRDefault="0053431F" w:rsidP="00D92368">
            <w:pPr>
              <w:spacing w:before="40" w:after="40"/>
              <w:jc w:val="center"/>
              <w:rPr>
                <w:b/>
                <w:bCs/>
              </w:rPr>
            </w:pPr>
            <w:r w:rsidRPr="002A5C31">
              <w:rPr>
                <w:b/>
                <w:bCs/>
              </w:rPr>
              <w:t>2013-15</w:t>
            </w:r>
          </w:p>
        </w:tc>
        <w:tc>
          <w:tcPr>
            <w:tcW w:w="1020" w:type="dxa"/>
            <w:noWrap/>
            <w:vAlign w:val="center"/>
            <w:hideMark/>
          </w:tcPr>
          <w:p w14:paraId="100E10CA" w14:textId="77777777" w:rsidR="0053431F" w:rsidRPr="002A5C31" w:rsidRDefault="0053431F" w:rsidP="00D92368">
            <w:pPr>
              <w:spacing w:before="40" w:after="40"/>
              <w:jc w:val="center"/>
              <w:rPr>
                <w:b/>
                <w:bCs/>
              </w:rPr>
            </w:pPr>
            <w:r w:rsidRPr="002A5C31">
              <w:rPr>
                <w:b/>
                <w:bCs/>
              </w:rPr>
              <w:t>2016</w:t>
            </w:r>
          </w:p>
        </w:tc>
        <w:tc>
          <w:tcPr>
            <w:tcW w:w="1020" w:type="dxa"/>
            <w:noWrap/>
            <w:vAlign w:val="center"/>
            <w:hideMark/>
          </w:tcPr>
          <w:p w14:paraId="06A6CAF6" w14:textId="77777777" w:rsidR="0053431F" w:rsidRPr="002A5C31" w:rsidRDefault="0053431F" w:rsidP="00D92368">
            <w:pPr>
              <w:spacing w:before="40" w:after="40"/>
              <w:jc w:val="center"/>
              <w:rPr>
                <w:b/>
                <w:bCs/>
              </w:rPr>
            </w:pPr>
            <w:r w:rsidRPr="002A5C31">
              <w:rPr>
                <w:b/>
                <w:bCs/>
              </w:rPr>
              <w:t>2019</w:t>
            </w:r>
          </w:p>
        </w:tc>
      </w:tr>
      <w:tr w:rsidR="0053431F" w:rsidRPr="002A5C31" w14:paraId="7C5A2966" w14:textId="77777777" w:rsidTr="00D92368">
        <w:trPr>
          <w:trHeight w:val="285"/>
          <w:jc w:val="center"/>
        </w:trPr>
        <w:tc>
          <w:tcPr>
            <w:tcW w:w="1309" w:type="dxa"/>
            <w:noWrap/>
            <w:vAlign w:val="center"/>
            <w:hideMark/>
          </w:tcPr>
          <w:p w14:paraId="68EA428B" w14:textId="77777777" w:rsidR="0053431F" w:rsidRPr="002A5C31" w:rsidRDefault="0053431F" w:rsidP="00D92368">
            <w:pPr>
              <w:spacing w:after="0"/>
            </w:pPr>
            <w:r w:rsidRPr="002A5C31">
              <w:t>Hawaii</w:t>
            </w:r>
          </w:p>
        </w:tc>
        <w:tc>
          <w:tcPr>
            <w:tcW w:w="1894" w:type="dxa"/>
            <w:noWrap/>
            <w:vAlign w:val="center"/>
            <w:hideMark/>
          </w:tcPr>
          <w:p w14:paraId="7E07CD92" w14:textId="77777777" w:rsidR="0053431F" w:rsidRPr="002A5C31" w:rsidRDefault="0053431F" w:rsidP="00D92368">
            <w:pPr>
              <w:spacing w:after="0"/>
            </w:pPr>
            <w:proofErr w:type="spellStart"/>
            <w:r>
              <w:t>Hamakua</w:t>
            </w:r>
            <w:proofErr w:type="spellEnd"/>
          </w:p>
        </w:tc>
        <w:tc>
          <w:tcPr>
            <w:tcW w:w="1020" w:type="dxa"/>
            <w:noWrap/>
            <w:vAlign w:val="center"/>
            <w:hideMark/>
          </w:tcPr>
          <w:p w14:paraId="0C665CA4" w14:textId="77777777" w:rsidR="0053431F" w:rsidRPr="002A5C31" w:rsidRDefault="0053431F" w:rsidP="00D92368">
            <w:pPr>
              <w:spacing w:after="0"/>
              <w:jc w:val="center"/>
            </w:pPr>
            <w:r w:rsidRPr="002A5C31">
              <w:rPr>
                <w:color w:val="000000"/>
              </w:rPr>
              <w:t>8.49</w:t>
            </w:r>
          </w:p>
        </w:tc>
        <w:tc>
          <w:tcPr>
            <w:tcW w:w="1020" w:type="dxa"/>
            <w:noWrap/>
            <w:vAlign w:val="center"/>
            <w:hideMark/>
          </w:tcPr>
          <w:p w14:paraId="4DFCCA22" w14:textId="77777777" w:rsidR="0053431F" w:rsidRPr="002A5C31" w:rsidRDefault="0053431F" w:rsidP="00D92368">
            <w:pPr>
              <w:spacing w:after="0"/>
              <w:jc w:val="center"/>
            </w:pPr>
            <w:r w:rsidRPr="002A5C31">
              <w:rPr>
                <w:color w:val="000000"/>
              </w:rPr>
              <w:t>6.83</w:t>
            </w:r>
          </w:p>
        </w:tc>
        <w:tc>
          <w:tcPr>
            <w:tcW w:w="1020" w:type="dxa"/>
            <w:noWrap/>
            <w:vAlign w:val="center"/>
            <w:hideMark/>
          </w:tcPr>
          <w:p w14:paraId="75E349EC" w14:textId="77777777" w:rsidR="0053431F" w:rsidRPr="002A5C31" w:rsidRDefault="0053431F" w:rsidP="00D92368">
            <w:pPr>
              <w:spacing w:after="0"/>
              <w:jc w:val="center"/>
            </w:pPr>
          </w:p>
        </w:tc>
        <w:tc>
          <w:tcPr>
            <w:tcW w:w="1020" w:type="dxa"/>
            <w:noWrap/>
            <w:vAlign w:val="center"/>
            <w:hideMark/>
          </w:tcPr>
          <w:p w14:paraId="2B97DF31" w14:textId="77777777" w:rsidR="0053431F" w:rsidRPr="002A5C31" w:rsidRDefault="0053431F" w:rsidP="00D92368">
            <w:pPr>
              <w:spacing w:after="0"/>
              <w:jc w:val="center"/>
            </w:pPr>
            <w:r w:rsidRPr="002A5C31">
              <w:rPr>
                <w:color w:val="000000"/>
              </w:rPr>
              <w:t>4.55</w:t>
            </w:r>
          </w:p>
        </w:tc>
      </w:tr>
      <w:tr w:rsidR="0053431F" w:rsidRPr="002A5C31" w14:paraId="04FE68CE" w14:textId="77777777" w:rsidTr="00D92368">
        <w:trPr>
          <w:trHeight w:val="285"/>
          <w:jc w:val="center"/>
        </w:trPr>
        <w:tc>
          <w:tcPr>
            <w:tcW w:w="1309" w:type="dxa"/>
            <w:noWrap/>
            <w:vAlign w:val="center"/>
            <w:hideMark/>
          </w:tcPr>
          <w:p w14:paraId="29F31CA7" w14:textId="77777777" w:rsidR="0053431F" w:rsidRPr="002A5C31" w:rsidRDefault="0053431F" w:rsidP="00D92368">
            <w:pPr>
              <w:spacing w:after="0"/>
            </w:pPr>
            <w:r w:rsidRPr="002A5C31">
              <w:t>Hawaii</w:t>
            </w:r>
          </w:p>
        </w:tc>
        <w:tc>
          <w:tcPr>
            <w:tcW w:w="1894" w:type="dxa"/>
            <w:noWrap/>
            <w:vAlign w:val="center"/>
            <w:hideMark/>
          </w:tcPr>
          <w:p w14:paraId="6E9EEA0A" w14:textId="77777777" w:rsidR="0053431F" w:rsidRPr="002A5C31" w:rsidRDefault="0053431F" w:rsidP="00D92368">
            <w:pPr>
              <w:spacing w:after="0"/>
            </w:pPr>
            <w:r>
              <w:t>Kona</w:t>
            </w:r>
          </w:p>
        </w:tc>
        <w:tc>
          <w:tcPr>
            <w:tcW w:w="1020" w:type="dxa"/>
            <w:noWrap/>
            <w:vAlign w:val="center"/>
            <w:hideMark/>
          </w:tcPr>
          <w:p w14:paraId="61856463" w14:textId="77777777" w:rsidR="0053431F" w:rsidRPr="002A5C31" w:rsidRDefault="0053431F" w:rsidP="00D92368">
            <w:pPr>
              <w:spacing w:after="0"/>
              <w:jc w:val="center"/>
            </w:pPr>
            <w:r w:rsidRPr="002A5C31">
              <w:rPr>
                <w:color w:val="000000"/>
              </w:rPr>
              <w:t>27.59</w:t>
            </w:r>
          </w:p>
        </w:tc>
        <w:tc>
          <w:tcPr>
            <w:tcW w:w="1020" w:type="dxa"/>
            <w:noWrap/>
            <w:vAlign w:val="center"/>
            <w:hideMark/>
          </w:tcPr>
          <w:p w14:paraId="55691363" w14:textId="77777777" w:rsidR="0053431F" w:rsidRPr="002A5C31" w:rsidRDefault="0053431F" w:rsidP="00D92368">
            <w:pPr>
              <w:spacing w:after="0"/>
              <w:jc w:val="center"/>
            </w:pPr>
            <w:r w:rsidRPr="002A5C31">
              <w:rPr>
                <w:color w:val="000000"/>
              </w:rPr>
              <w:t>26.87</w:t>
            </w:r>
          </w:p>
        </w:tc>
        <w:tc>
          <w:tcPr>
            <w:tcW w:w="1020" w:type="dxa"/>
            <w:noWrap/>
            <w:vAlign w:val="center"/>
            <w:hideMark/>
          </w:tcPr>
          <w:p w14:paraId="3B19AC9C" w14:textId="77777777" w:rsidR="0053431F" w:rsidRPr="002A5C31" w:rsidRDefault="0053431F" w:rsidP="00D92368">
            <w:pPr>
              <w:spacing w:after="0"/>
              <w:jc w:val="center"/>
            </w:pPr>
            <w:r w:rsidRPr="002A5C31">
              <w:rPr>
                <w:color w:val="000000"/>
              </w:rPr>
              <w:t>15.84</w:t>
            </w:r>
          </w:p>
        </w:tc>
        <w:tc>
          <w:tcPr>
            <w:tcW w:w="1020" w:type="dxa"/>
            <w:noWrap/>
            <w:vAlign w:val="center"/>
            <w:hideMark/>
          </w:tcPr>
          <w:p w14:paraId="62FFA8DF" w14:textId="77777777" w:rsidR="0053431F" w:rsidRPr="002A5C31" w:rsidRDefault="0053431F" w:rsidP="00D92368">
            <w:pPr>
              <w:spacing w:after="0"/>
              <w:jc w:val="center"/>
            </w:pPr>
            <w:r w:rsidRPr="002A5C31">
              <w:rPr>
                <w:color w:val="000000"/>
              </w:rPr>
              <w:t>13.80</w:t>
            </w:r>
          </w:p>
        </w:tc>
      </w:tr>
      <w:tr w:rsidR="0053431F" w:rsidRPr="002A5C31" w14:paraId="715AB59A" w14:textId="77777777" w:rsidTr="00D92368">
        <w:trPr>
          <w:trHeight w:val="285"/>
          <w:jc w:val="center"/>
        </w:trPr>
        <w:tc>
          <w:tcPr>
            <w:tcW w:w="1309" w:type="dxa"/>
            <w:noWrap/>
            <w:vAlign w:val="center"/>
            <w:hideMark/>
          </w:tcPr>
          <w:p w14:paraId="2F0748A1" w14:textId="77777777" w:rsidR="0053431F" w:rsidRPr="002A5C31" w:rsidRDefault="0053431F" w:rsidP="00D92368">
            <w:pPr>
              <w:spacing w:after="0"/>
            </w:pPr>
            <w:r w:rsidRPr="002A5C31">
              <w:t>Hawaii</w:t>
            </w:r>
          </w:p>
        </w:tc>
        <w:tc>
          <w:tcPr>
            <w:tcW w:w="1894" w:type="dxa"/>
            <w:noWrap/>
            <w:vAlign w:val="center"/>
            <w:hideMark/>
          </w:tcPr>
          <w:p w14:paraId="457A1F41" w14:textId="77777777" w:rsidR="0053431F" w:rsidRPr="002A5C31" w:rsidRDefault="0053431F" w:rsidP="00D92368">
            <w:pPr>
              <w:spacing w:after="0"/>
            </w:pPr>
            <w:r>
              <w:t>Puna</w:t>
            </w:r>
          </w:p>
        </w:tc>
        <w:tc>
          <w:tcPr>
            <w:tcW w:w="1020" w:type="dxa"/>
            <w:noWrap/>
            <w:vAlign w:val="center"/>
            <w:hideMark/>
          </w:tcPr>
          <w:p w14:paraId="790DE77D" w14:textId="77777777" w:rsidR="0053431F" w:rsidRPr="002A5C31" w:rsidRDefault="0053431F" w:rsidP="00D92368">
            <w:pPr>
              <w:spacing w:after="0"/>
              <w:jc w:val="center"/>
            </w:pPr>
            <w:r w:rsidRPr="002A5C31">
              <w:rPr>
                <w:color w:val="000000"/>
              </w:rPr>
              <w:t>13.87</w:t>
            </w:r>
          </w:p>
        </w:tc>
        <w:tc>
          <w:tcPr>
            <w:tcW w:w="1020" w:type="dxa"/>
            <w:noWrap/>
            <w:vAlign w:val="center"/>
            <w:hideMark/>
          </w:tcPr>
          <w:p w14:paraId="25768F50" w14:textId="77777777" w:rsidR="0053431F" w:rsidRPr="002A5C31" w:rsidRDefault="0053431F" w:rsidP="00D92368">
            <w:pPr>
              <w:spacing w:after="0"/>
              <w:jc w:val="center"/>
            </w:pPr>
            <w:r w:rsidRPr="002A5C31">
              <w:rPr>
                <w:color w:val="000000"/>
              </w:rPr>
              <w:t>16.88</w:t>
            </w:r>
          </w:p>
        </w:tc>
        <w:tc>
          <w:tcPr>
            <w:tcW w:w="1020" w:type="dxa"/>
            <w:noWrap/>
            <w:vAlign w:val="center"/>
            <w:hideMark/>
          </w:tcPr>
          <w:p w14:paraId="5064AEED" w14:textId="77777777" w:rsidR="0053431F" w:rsidRPr="002A5C31" w:rsidRDefault="0053431F" w:rsidP="00D92368">
            <w:pPr>
              <w:spacing w:after="0"/>
              <w:jc w:val="center"/>
            </w:pPr>
            <w:r w:rsidRPr="002A5C31">
              <w:rPr>
                <w:color w:val="000000"/>
              </w:rPr>
              <w:t>9.00</w:t>
            </w:r>
          </w:p>
        </w:tc>
        <w:tc>
          <w:tcPr>
            <w:tcW w:w="1020" w:type="dxa"/>
            <w:noWrap/>
            <w:vAlign w:val="center"/>
            <w:hideMark/>
          </w:tcPr>
          <w:p w14:paraId="4197A326" w14:textId="77777777" w:rsidR="0053431F" w:rsidRPr="002A5C31" w:rsidRDefault="0053431F" w:rsidP="00D92368">
            <w:pPr>
              <w:spacing w:after="0"/>
              <w:jc w:val="center"/>
            </w:pPr>
            <w:r w:rsidRPr="002A5C31">
              <w:rPr>
                <w:color w:val="000000"/>
              </w:rPr>
              <w:t>5.03</w:t>
            </w:r>
          </w:p>
        </w:tc>
      </w:tr>
      <w:tr w:rsidR="0053431F" w:rsidRPr="002A5C31" w14:paraId="634B8765" w14:textId="77777777" w:rsidTr="00D92368">
        <w:trPr>
          <w:trHeight w:val="285"/>
          <w:jc w:val="center"/>
        </w:trPr>
        <w:tc>
          <w:tcPr>
            <w:tcW w:w="1309" w:type="dxa"/>
            <w:noWrap/>
            <w:vAlign w:val="center"/>
            <w:hideMark/>
          </w:tcPr>
          <w:p w14:paraId="3FF5DC1E" w14:textId="77777777" w:rsidR="0053431F" w:rsidRPr="002A5C31" w:rsidRDefault="0053431F" w:rsidP="00D92368">
            <w:pPr>
              <w:spacing w:after="0"/>
            </w:pPr>
            <w:r w:rsidRPr="002A5C31">
              <w:t>Hawaii</w:t>
            </w:r>
          </w:p>
        </w:tc>
        <w:tc>
          <w:tcPr>
            <w:tcW w:w="1894" w:type="dxa"/>
            <w:noWrap/>
            <w:vAlign w:val="center"/>
            <w:hideMark/>
          </w:tcPr>
          <w:p w14:paraId="560A3873" w14:textId="77777777" w:rsidR="0053431F" w:rsidRPr="002A5C31" w:rsidRDefault="0053431F" w:rsidP="00D92368">
            <w:pPr>
              <w:spacing w:after="0"/>
            </w:pPr>
            <w:r>
              <w:t>Southeast</w:t>
            </w:r>
          </w:p>
        </w:tc>
        <w:tc>
          <w:tcPr>
            <w:tcW w:w="1020" w:type="dxa"/>
            <w:noWrap/>
            <w:vAlign w:val="center"/>
            <w:hideMark/>
          </w:tcPr>
          <w:p w14:paraId="61246D8A" w14:textId="77777777" w:rsidR="0053431F" w:rsidRPr="002A5C31" w:rsidRDefault="0053431F" w:rsidP="00D92368">
            <w:pPr>
              <w:spacing w:after="0"/>
              <w:jc w:val="center"/>
            </w:pPr>
          </w:p>
        </w:tc>
        <w:tc>
          <w:tcPr>
            <w:tcW w:w="1020" w:type="dxa"/>
            <w:noWrap/>
            <w:vAlign w:val="center"/>
            <w:hideMark/>
          </w:tcPr>
          <w:p w14:paraId="4D8B3833" w14:textId="77777777" w:rsidR="0053431F" w:rsidRPr="002A5C31" w:rsidRDefault="0053431F" w:rsidP="00D92368">
            <w:pPr>
              <w:spacing w:after="0"/>
              <w:jc w:val="center"/>
            </w:pPr>
            <w:r w:rsidRPr="002A5C31">
              <w:rPr>
                <w:color w:val="000000"/>
              </w:rPr>
              <w:t>23.33</w:t>
            </w:r>
          </w:p>
        </w:tc>
        <w:tc>
          <w:tcPr>
            <w:tcW w:w="1020" w:type="dxa"/>
            <w:noWrap/>
            <w:vAlign w:val="center"/>
            <w:hideMark/>
          </w:tcPr>
          <w:p w14:paraId="70F7DA09" w14:textId="77777777" w:rsidR="0053431F" w:rsidRPr="002A5C31" w:rsidRDefault="0053431F" w:rsidP="00D92368">
            <w:pPr>
              <w:spacing w:after="0"/>
              <w:jc w:val="center"/>
            </w:pPr>
            <w:r w:rsidRPr="002A5C31">
              <w:rPr>
                <w:color w:val="000000"/>
              </w:rPr>
              <w:t>16.19</w:t>
            </w:r>
          </w:p>
        </w:tc>
        <w:tc>
          <w:tcPr>
            <w:tcW w:w="1020" w:type="dxa"/>
            <w:noWrap/>
            <w:vAlign w:val="center"/>
            <w:hideMark/>
          </w:tcPr>
          <w:p w14:paraId="6F747F7B" w14:textId="77777777" w:rsidR="0053431F" w:rsidRPr="002A5C31" w:rsidRDefault="0053431F" w:rsidP="00D92368">
            <w:pPr>
              <w:spacing w:after="0"/>
              <w:jc w:val="center"/>
            </w:pPr>
          </w:p>
        </w:tc>
      </w:tr>
      <w:tr w:rsidR="0053431F" w:rsidRPr="002A5C31" w14:paraId="0C2D40D2" w14:textId="77777777" w:rsidTr="00D92368">
        <w:trPr>
          <w:trHeight w:val="285"/>
          <w:jc w:val="center"/>
        </w:trPr>
        <w:tc>
          <w:tcPr>
            <w:tcW w:w="1309" w:type="dxa"/>
            <w:noWrap/>
            <w:vAlign w:val="center"/>
            <w:hideMark/>
          </w:tcPr>
          <w:p w14:paraId="63961551" w14:textId="77777777" w:rsidR="0053431F" w:rsidRPr="002A5C31" w:rsidRDefault="0053431F" w:rsidP="00D92368">
            <w:pPr>
              <w:spacing w:after="0"/>
            </w:pPr>
            <w:r w:rsidRPr="002A5C31">
              <w:t>Kahoolawe</w:t>
            </w:r>
          </w:p>
        </w:tc>
        <w:tc>
          <w:tcPr>
            <w:tcW w:w="1894" w:type="dxa"/>
            <w:noWrap/>
            <w:vAlign w:val="center"/>
            <w:hideMark/>
          </w:tcPr>
          <w:p w14:paraId="0FBCA649" w14:textId="77777777" w:rsidR="0053431F" w:rsidRPr="002A5C31" w:rsidRDefault="0053431F" w:rsidP="00D92368">
            <w:pPr>
              <w:spacing w:after="0"/>
            </w:pPr>
            <w:r>
              <w:t>North</w:t>
            </w:r>
          </w:p>
        </w:tc>
        <w:tc>
          <w:tcPr>
            <w:tcW w:w="1020" w:type="dxa"/>
            <w:noWrap/>
            <w:vAlign w:val="center"/>
          </w:tcPr>
          <w:p w14:paraId="5343FA89" w14:textId="77777777" w:rsidR="0053431F" w:rsidRPr="002A5C31" w:rsidRDefault="0053431F" w:rsidP="00D92368">
            <w:pPr>
              <w:spacing w:after="0"/>
              <w:jc w:val="center"/>
            </w:pPr>
          </w:p>
        </w:tc>
        <w:tc>
          <w:tcPr>
            <w:tcW w:w="1020" w:type="dxa"/>
            <w:noWrap/>
            <w:vAlign w:val="center"/>
          </w:tcPr>
          <w:p w14:paraId="71EF4690" w14:textId="77777777" w:rsidR="0053431F" w:rsidRPr="002A5C31" w:rsidRDefault="0053431F" w:rsidP="00D92368">
            <w:pPr>
              <w:spacing w:after="0"/>
              <w:jc w:val="center"/>
            </w:pPr>
          </w:p>
        </w:tc>
        <w:tc>
          <w:tcPr>
            <w:tcW w:w="1020" w:type="dxa"/>
            <w:noWrap/>
            <w:vAlign w:val="center"/>
            <w:hideMark/>
          </w:tcPr>
          <w:p w14:paraId="0372F8A1" w14:textId="77777777" w:rsidR="0053431F" w:rsidRPr="002A5C31" w:rsidRDefault="0053431F" w:rsidP="00D92368">
            <w:pPr>
              <w:spacing w:after="0"/>
              <w:jc w:val="center"/>
            </w:pPr>
            <w:r w:rsidRPr="002A5C31">
              <w:rPr>
                <w:color w:val="000000"/>
              </w:rPr>
              <w:t>32.67</w:t>
            </w:r>
          </w:p>
        </w:tc>
        <w:tc>
          <w:tcPr>
            <w:tcW w:w="1020" w:type="dxa"/>
            <w:noWrap/>
            <w:vAlign w:val="center"/>
            <w:hideMark/>
          </w:tcPr>
          <w:p w14:paraId="6CB8E4C5" w14:textId="77777777" w:rsidR="0053431F" w:rsidRPr="002A5C31" w:rsidRDefault="0053431F" w:rsidP="00D92368">
            <w:pPr>
              <w:spacing w:after="0"/>
              <w:jc w:val="center"/>
            </w:pPr>
            <w:r w:rsidRPr="002A5C31">
              <w:rPr>
                <w:color w:val="000000"/>
              </w:rPr>
              <w:t>27.64</w:t>
            </w:r>
          </w:p>
        </w:tc>
      </w:tr>
      <w:tr w:rsidR="0053431F" w:rsidRPr="002A5C31" w14:paraId="1AA1E67C" w14:textId="77777777" w:rsidTr="00D92368">
        <w:trPr>
          <w:trHeight w:val="285"/>
          <w:jc w:val="center"/>
        </w:trPr>
        <w:tc>
          <w:tcPr>
            <w:tcW w:w="1309" w:type="dxa"/>
            <w:noWrap/>
            <w:vAlign w:val="center"/>
            <w:hideMark/>
          </w:tcPr>
          <w:p w14:paraId="3F1C7774" w14:textId="77777777" w:rsidR="0053431F" w:rsidRPr="002A5C31" w:rsidRDefault="0053431F" w:rsidP="00D92368">
            <w:pPr>
              <w:spacing w:after="0"/>
            </w:pPr>
            <w:r w:rsidRPr="002A5C31">
              <w:t>Kahoolawe</w:t>
            </w:r>
          </w:p>
        </w:tc>
        <w:tc>
          <w:tcPr>
            <w:tcW w:w="1894" w:type="dxa"/>
            <w:noWrap/>
            <w:vAlign w:val="center"/>
            <w:hideMark/>
          </w:tcPr>
          <w:p w14:paraId="421F7BB3" w14:textId="77777777" w:rsidR="0053431F" w:rsidRPr="002A5C31" w:rsidRDefault="0053431F" w:rsidP="00D92368">
            <w:pPr>
              <w:spacing w:after="0"/>
            </w:pPr>
            <w:r>
              <w:t>South</w:t>
            </w:r>
          </w:p>
        </w:tc>
        <w:tc>
          <w:tcPr>
            <w:tcW w:w="1020" w:type="dxa"/>
            <w:noWrap/>
            <w:vAlign w:val="center"/>
          </w:tcPr>
          <w:p w14:paraId="4CD964B5" w14:textId="77777777" w:rsidR="0053431F" w:rsidRPr="002A5C31" w:rsidRDefault="0053431F" w:rsidP="00D92368">
            <w:pPr>
              <w:spacing w:after="0"/>
              <w:jc w:val="center"/>
            </w:pPr>
          </w:p>
        </w:tc>
        <w:tc>
          <w:tcPr>
            <w:tcW w:w="1020" w:type="dxa"/>
            <w:noWrap/>
            <w:vAlign w:val="center"/>
          </w:tcPr>
          <w:p w14:paraId="4AF9560F" w14:textId="77777777" w:rsidR="0053431F" w:rsidRPr="002A5C31" w:rsidRDefault="0053431F" w:rsidP="00D92368">
            <w:pPr>
              <w:spacing w:after="0"/>
              <w:jc w:val="center"/>
            </w:pPr>
          </w:p>
        </w:tc>
        <w:tc>
          <w:tcPr>
            <w:tcW w:w="1020" w:type="dxa"/>
            <w:noWrap/>
            <w:vAlign w:val="center"/>
            <w:hideMark/>
          </w:tcPr>
          <w:p w14:paraId="5A676347" w14:textId="77777777" w:rsidR="0053431F" w:rsidRPr="002A5C31" w:rsidRDefault="0053431F" w:rsidP="00D92368">
            <w:pPr>
              <w:spacing w:after="0"/>
              <w:jc w:val="center"/>
            </w:pPr>
            <w:r w:rsidRPr="002A5C31">
              <w:rPr>
                <w:color w:val="000000"/>
              </w:rPr>
              <w:t>5.04</w:t>
            </w:r>
          </w:p>
        </w:tc>
        <w:tc>
          <w:tcPr>
            <w:tcW w:w="1020" w:type="dxa"/>
            <w:noWrap/>
            <w:vAlign w:val="center"/>
            <w:hideMark/>
          </w:tcPr>
          <w:p w14:paraId="4B586EDD" w14:textId="77777777" w:rsidR="0053431F" w:rsidRPr="002A5C31" w:rsidRDefault="0053431F" w:rsidP="00D92368">
            <w:pPr>
              <w:spacing w:after="0"/>
              <w:jc w:val="center"/>
            </w:pPr>
            <w:r w:rsidRPr="002A5C31">
              <w:rPr>
                <w:color w:val="000000"/>
              </w:rPr>
              <w:t>4.40</w:t>
            </w:r>
          </w:p>
        </w:tc>
      </w:tr>
      <w:tr w:rsidR="0053431F" w:rsidRPr="002A5C31" w14:paraId="4975AFE0" w14:textId="77777777" w:rsidTr="00D92368">
        <w:trPr>
          <w:trHeight w:val="285"/>
          <w:jc w:val="center"/>
        </w:trPr>
        <w:tc>
          <w:tcPr>
            <w:tcW w:w="1309" w:type="dxa"/>
            <w:noWrap/>
            <w:vAlign w:val="center"/>
            <w:hideMark/>
          </w:tcPr>
          <w:p w14:paraId="5013E07D" w14:textId="77777777" w:rsidR="0053431F" w:rsidRPr="002A5C31" w:rsidRDefault="0053431F" w:rsidP="00D92368">
            <w:pPr>
              <w:spacing w:after="0"/>
            </w:pPr>
            <w:r w:rsidRPr="002A5C31">
              <w:t>Kauai</w:t>
            </w:r>
          </w:p>
        </w:tc>
        <w:tc>
          <w:tcPr>
            <w:tcW w:w="1894" w:type="dxa"/>
            <w:noWrap/>
            <w:vAlign w:val="center"/>
            <w:hideMark/>
          </w:tcPr>
          <w:p w14:paraId="2597F327" w14:textId="77777777" w:rsidR="0053431F" w:rsidRPr="002A5C31" w:rsidRDefault="0053431F" w:rsidP="00D92368">
            <w:pPr>
              <w:spacing w:after="0"/>
            </w:pPr>
            <w:r>
              <w:t>East</w:t>
            </w:r>
          </w:p>
        </w:tc>
        <w:tc>
          <w:tcPr>
            <w:tcW w:w="1020" w:type="dxa"/>
            <w:noWrap/>
            <w:vAlign w:val="center"/>
            <w:hideMark/>
          </w:tcPr>
          <w:p w14:paraId="5157ED8B" w14:textId="77777777" w:rsidR="0053431F" w:rsidRPr="002A5C31" w:rsidRDefault="0053431F" w:rsidP="00D92368">
            <w:pPr>
              <w:spacing w:after="0"/>
              <w:jc w:val="center"/>
            </w:pPr>
            <w:r w:rsidRPr="002A5C31">
              <w:rPr>
                <w:color w:val="000000"/>
              </w:rPr>
              <w:t>8.01</w:t>
            </w:r>
          </w:p>
        </w:tc>
        <w:tc>
          <w:tcPr>
            <w:tcW w:w="1020" w:type="dxa"/>
            <w:noWrap/>
            <w:vAlign w:val="center"/>
            <w:hideMark/>
          </w:tcPr>
          <w:p w14:paraId="3540C730" w14:textId="77777777" w:rsidR="0053431F" w:rsidRPr="002A5C31" w:rsidRDefault="0053431F" w:rsidP="00D92368">
            <w:pPr>
              <w:spacing w:after="0"/>
              <w:jc w:val="center"/>
            </w:pPr>
            <w:r w:rsidRPr="002A5C31">
              <w:rPr>
                <w:color w:val="000000"/>
              </w:rPr>
              <w:t>6.10</w:t>
            </w:r>
          </w:p>
        </w:tc>
        <w:tc>
          <w:tcPr>
            <w:tcW w:w="1020" w:type="dxa"/>
            <w:noWrap/>
            <w:vAlign w:val="center"/>
            <w:hideMark/>
          </w:tcPr>
          <w:p w14:paraId="1126402D" w14:textId="77777777" w:rsidR="0053431F" w:rsidRPr="002A5C31" w:rsidRDefault="0053431F" w:rsidP="00D92368">
            <w:pPr>
              <w:spacing w:after="0"/>
              <w:jc w:val="center"/>
            </w:pPr>
            <w:r w:rsidRPr="002A5C31">
              <w:rPr>
                <w:color w:val="000000"/>
              </w:rPr>
              <w:t>3.23</w:t>
            </w:r>
          </w:p>
        </w:tc>
        <w:tc>
          <w:tcPr>
            <w:tcW w:w="1020" w:type="dxa"/>
            <w:noWrap/>
            <w:vAlign w:val="center"/>
            <w:hideMark/>
          </w:tcPr>
          <w:p w14:paraId="0378B99F" w14:textId="77777777" w:rsidR="0053431F" w:rsidRPr="002A5C31" w:rsidRDefault="0053431F" w:rsidP="00D92368">
            <w:pPr>
              <w:spacing w:after="0"/>
              <w:jc w:val="center"/>
            </w:pPr>
            <w:r w:rsidRPr="002A5C31">
              <w:rPr>
                <w:color w:val="000000"/>
              </w:rPr>
              <w:t>3.40</w:t>
            </w:r>
          </w:p>
        </w:tc>
      </w:tr>
      <w:tr w:rsidR="0053431F" w:rsidRPr="002A5C31" w14:paraId="3B614D4D" w14:textId="77777777" w:rsidTr="00D92368">
        <w:trPr>
          <w:trHeight w:val="285"/>
          <w:jc w:val="center"/>
        </w:trPr>
        <w:tc>
          <w:tcPr>
            <w:tcW w:w="1309" w:type="dxa"/>
            <w:noWrap/>
            <w:vAlign w:val="center"/>
            <w:hideMark/>
          </w:tcPr>
          <w:p w14:paraId="42E8F72C" w14:textId="77777777" w:rsidR="0053431F" w:rsidRPr="002A5C31" w:rsidRDefault="0053431F" w:rsidP="00D92368">
            <w:pPr>
              <w:spacing w:after="0"/>
            </w:pPr>
            <w:r w:rsidRPr="002A5C31">
              <w:t>Kauai</w:t>
            </w:r>
          </w:p>
        </w:tc>
        <w:tc>
          <w:tcPr>
            <w:tcW w:w="1894" w:type="dxa"/>
            <w:noWrap/>
            <w:vAlign w:val="center"/>
            <w:hideMark/>
          </w:tcPr>
          <w:p w14:paraId="7E5F21CE" w14:textId="77777777" w:rsidR="0053431F" w:rsidRPr="002A5C31" w:rsidRDefault="0053431F" w:rsidP="00D92368">
            <w:pPr>
              <w:spacing w:after="0"/>
            </w:pPr>
            <w:proofErr w:type="spellStart"/>
            <w:r w:rsidRPr="002A5C31">
              <w:t>Nā</w:t>
            </w:r>
            <w:proofErr w:type="spellEnd"/>
            <w:r w:rsidRPr="002A5C31">
              <w:t xml:space="preserve"> Pali</w:t>
            </w:r>
          </w:p>
        </w:tc>
        <w:tc>
          <w:tcPr>
            <w:tcW w:w="1020" w:type="dxa"/>
            <w:noWrap/>
            <w:vAlign w:val="center"/>
            <w:hideMark/>
          </w:tcPr>
          <w:p w14:paraId="22A0DF56" w14:textId="77777777" w:rsidR="0053431F" w:rsidRPr="002A5C31" w:rsidRDefault="0053431F" w:rsidP="00D92368">
            <w:pPr>
              <w:spacing w:after="0"/>
              <w:jc w:val="center"/>
            </w:pPr>
            <w:r w:rsidRPr="002A5C31">
              <w:rPr>
                <w:color w:val="000000"/>
              </w:rPr>
              <w:t>4.50</w:t>
            </w:r>
          </w:p>
        </w:tc>
        <w:tc>
          <w:tcPr>
            <w:tcW w:w="1020" w:type="dxa"/>
            <w:noWrap/>
            <w:vAlign w:val="center"/>
            <w:hideMark/>
          </w:tcPr>
          <w:p w14:paraId="10A4B7B1" w14:textId="77777777" w:rsidR="0053431F" w:rsidRPr="002A5C31" w:rsidRDefault="0053431F" w:rsidP="00D92368">
            <w:pPr>
              <w:spacing w:after="0"/>
              <w:jc w:val="center"/>
            </w:pPr>
            <w:r w:rsidRPr="002A5C31">
              <w:rPr>
                <w:color w:val="000000"/>
              </w:rPr>
              <w:t>3.55</w:t>
            </w:r>
          </w:p>
        </w:tc>
        <w:tc>
          <w:tcPr>
            <w:tcW w:w="1020" w:type="dxa"/>
            <w:noWrap/>
            <w:vAlign w:val="center"/>
            <w:hideMark/>
          </w:tcPr>
          <w:p w14:paraId="1A27C5CA" w14:textId="77777777" w:rsidR="0053431F" w:rsidRPr="002A5C31" w:rsidRDefault="0053431F" w:rsidP="00D92368">
            <w:pPr>
              <w:spacing w:after="0"/>
              <w:jc w:val="center"/>
            </w:pPr>
            <w:r w:rsidRPr="002A5C31">
              <w:rPr>
                <w:color w:val="000000"/>
              </w:rPr>
              <w:t>0.92</w:t>
            </w:r>
          </w:p>
        </w:tc>
        <w:tc>
          <w:tcPr>
            <w:tcW w:w="1020" w:type="dxa"/>
            <w:noWrap/>
            <w:vAlign w:val="center"/>
            <w:hideMark/>
          </w:tcPr>
          <w:p w14:paraId="02DB8A9D" w14:textId="77777777" w:rsidR="0053431F" w:rsidRPr="002A5C31" w:rsidRDefault="0053431F" w:rsidP="00D92368">
            <w:pPr>
              <w:spacing w:after="0"/>
              <w:jc w:val="center"/>
            </w:pPr>
            <w:r w:rsidRPr="002A5C31">
              <w:rPr>
                <w:color w:val="000000"/>
              </w:rPr>
              <w:t>1.25</w:t>
            </w:r>
          </w:p>
        </w:tc>
      </w:tr>
      <w:tr w:rsidR="0053431F" w:rsidRPr="002A5C31" w14:paraId="4E2D4E0A" w14:textId="77777777" w:rsidTr="00D92368">
        <w:trPr>
          <w:trHeight w:val="285"/>
          <w:jc w:val="center"/>
        </w:trPr>
        <w:tc>
          <w:tcPr>
            <w:tcW w:w="1309" w:type="dxa"/>
            <w:noWrap/>
            <w:vAlign w:val="center"/>
            <w:hideMark/>
          </w:tcPr>
          <w:p w14:paraId="1EDF5985" w14:textId="77777777" w:rsidR="0053431F" w:rsidRPr="002A5C31" w:rsidRDefault="0053431F" w:rsidP="00D92368">
            <w:pPr>
              <w:spacing w:after="0"/>
            </w:pPr>
            <w:r w:rsidRPr="002A5C31">
              <w:t>Lanai</w:t>
            </w:r>
          </w:p>
        </w:tc>
        <w:tc>
          <w:tcPr>
            <w:tcW w:w="1894" w:type="dxa"/>
            <w:noWrap/>
            <w:vAlign w:val="center"/>
            <w:hideMark/>
          </w:tcPr>
          <w:p w14:paraId="797A05ED" w14:textId="77777777" w:rsidR="0053431F" w:rsidRPr="002A5C31" w:rsidRDefault="0053431F" w:rsidP="00D92368">
            <w:pPr>
              <w:spacing w:after="0"/>
            </w:pPr>
            <w:r>
              <w:t>North</w:t>
            </w:r>
          </w:p>
        </w:tc>
        <w:tc>
          <w:tcPr>
            <w:tcW w:w="1020" w:type="dxa"/>
            <w:noWrap/>
            <w:vAlign w:val="center"/>
            <w:hideMark/>
          </w:tcPr>
          <w:p w14:paraId="5942414B" w14:textId="77777777" w:rsidR="0053431F" w:rsidRPr="002A5C31" w:rsidRDefault="0053431F" w:rsidP="00D92368">
            <w:pPr>
              <w:spacing w:after="0"/>
              <w:jc w:val="center"/>
            </w:pPr>
            <w:r w:rsidRPr="002A5C31">
              <w:rPr>
                <w:color w:val="000000"/>
              </w:rPr>
              <w:t>26.99</w:t>
            </w:r>
          </w:p>
        </w:tc>
        <w:tc>
          <w:tcPr>
            <w:tcW w:w="1020" w:type="dxa"/>
            <w:noWrap/>
            <w:vAlign w:val="center"/>
            <w:hideMark/>
          </w:tcPr>
          <w:p w14:paraId="5DCFBF2C" w14:textId="77777777" w:rsidR="0053431F" w:rsidRPr="002A5C31" w:rsidRDefault="0053431F" w:rsidP="00D92368">
            <w:pPr>
              <w:spacing w:after="0"/>
              <w:jc w:val="center"/>
            </w:pPr>
            <w:r w:rsidRPr="002A5C31">
              <w:rPr>
                <w:color w:val="000000"/>
              </w:rPr>
              <w:t>12.62</w:t>
            </w:r>
          </w:p>
        </w:tc>
        <w:tc>
          <w:tcPr>
            <w:tcW w:w="1020" w:type="dxa"/>
            <w:noWrap/>
            <w:vAlign w:val="center"/>
            <w:hideMark/>
          </w:tcPr>
          <w:p w14:paraId="05E5EE87" w14:textId="77777777" w:rsidR="0053431F" w:rsidRPr="002A5C31" w:rsidRDefault="0053431F" w:rsidP="00D92368">
            <w:pPr>
              <w:spacing w:after="0"/>
              <w:jc w:val="center"/>
            </w:pPr>
            <w:r w:rsidRPr="002A5C31">
              <w:rPr>
                <w:color w:val="000000"/>
              </w:rPr>
              <w:t>20.59</w:t>
            </w:r>
          </w:p>
        </w:tc>
        <w:tc>
          <w:tcPr>
            <w:tcW w:w="1020" w:type="dxa"/>
            <w:noWrap/>
            <w:vAlign w:val="center"/>
            <w:hideMark/>
          </w:tcPr>
          <w:p w14:paraId="60FC67F7" w14:textId="77777777" w:rsidR="0053431F" w:rsidRPr="002A5C31" w:rsidRDefault="0053431F" w:rsidP="00D92368">
            <w:pPr>
              <w:spacing w:after="0"/>
              <w:jc w:val="center"/>
            </w:pPr>
            <w:r w:rsidRPr="002A5C31">
              <w:rPr>
                <w:color w:val="000000"/>
              </w:rPr>
              <w:t>39.07</w:t>
            </w:r>
          </w:p>
        </w:tc>
      </w:tr>
      <w:tr w:rsidR="0053431F" w:rsidRPr="002A5C31" w14:paraId="4F847EC5" w14:textId="77777777" w:rsidTr="00D92368">
        <w:trPr>
          <w:trHeight w:val="285"/>
          <w:jc w:val="center"/>
        </w:trPr>
        <w:tc>
          <w:tcPr>
            <w:tcW w:w="1309" w:type="dxa"/>
            <w:noWrap/>
            <w:vAlign w:val="center"/>
            <w:hideMark/>
          </w:tcPr>
          <w:p w14:paraId="3B17B145" w14:textId="77777777" w:rsidR="0053431F" w:rsidRPr="002A5C31" w:rsidRDefault="0053431F" w:rsidP="00D92368">
            <w:pPr>
              <w:spacing w:after="0"/>
            </w:pPr>
            <w:r w:rsidRPr="002A5C31">
              <w:t>Lanai</w:t>
            </w:r>
          </w:p>
        </w:tc>
        <w:tc>
          <w:tcPr>
            <w:tcW w:w="1894" w:type="dxa"/>
            <w:noWrap/>
            <w:vAlign w:val="center"/>
            <w:hideMark/>
          </w:tcPr>
          <w:p w14:paraId="16F88387" w14:textId="77777777" w:rsidR="0053431F" w:rsidRPr="002A5C31" w:rsidRDefault="0053431F" w:rsidP="00D92368">
            <w:pPr>
              <w:spacing w:after="0"/>
            </w:pPr>
            <w:r>
              <w:t>South</w:t>
            </w:r>
          </w:p>
        </w:tc>
        <w:tc>
          <w:tcPr>
            <w:tcW w:w="1020" w:type="dxa"/>
            <w:noWrap/>
            <w:vAlign w:val="center"/>
            <w:hideMark/>
          </w:tcPr>
          <w:p w14:paraId="56DA9541" w14:textId="77777777" w:rsidR="0053431F" w:rsidRPr="002A5C31" w:rsidRDefault="0053431F" w:rsidP="00D92368">
            <w:pPr>
              <w:spacing w:after="0"/>
              <w:jc w:val="center"/>
            </w:pPr>
            <w:r w:rsidRPr="002A5C31">
              <w:rPr>
                <w:color w:val="000000"/>
              </w:rPr>
              <w:t>20.61</w:t>
            </w:r>
          </w:p>
        </w:tc>
        <w:tc>
          <w:tcPr>
            <w:tcW w:w="1020" w:type="dxa"/>
            <w:noWrap/>
            <w:vAlign w:val="center"/>
            <w:hideMark/>
          </w:tcPr>
          <w:p w14:paraId="1A9CB5D5" w14:textId="77777777" w:rsidR="0053431F" w:rsidRPr="002A5C31" w:rsidRDefault="0053431F" w:rsidP="00D92368">
            <w:pPr>
              <w:spacing w:after="0"/>
              <w:jc w:val="center"/>
            </w:pPr>
            <w:r w:rsidRPr="002A5C31">
              <w:rPr>
                <w:color w:val="000000"/>
              </w:rPr>
              <w:t>17.55</w:t>
            </w:r>
          </w:p>
        </w:tc>
        <w:tc>
          <w:tcPr>
            <w:tcW w:w="1020" w:type="dxa"/>
            <w:noWrap/>
            <w:vAlign w:val="center"/>
            <w:hideMark/>
          </w:tcPr>
          <w:p w14:paraId="08F87058" w14:textId="77777777" w:rsidR="0053431F" w:rsidRPr="002A5C31" w:rsidRDefault="0053431F" w:rsidP="00D92368">
            <w:pPr>
              <w:spacing w:after="0"/>
              <w:jc w:val="center"/>
            </w:pPr>
            <w:r w:rsidRPr="002A5C31">
              <w:rPr>
                <w:color w:val="000000"/>
              </w:rPr>
              <w:t>26.67</w:t>
            </w:r>
          </w:p>
        </w:tc>
        <w:tc>
          <w:tcPr>
            <w:tcW w:w="1020" w:type="dxa"/>
            <w:noWrap/>
            <w:vAlign w:val="center"/>
            <w:hideMark/>
          </w:tcPr>
          <w:p w14:paraId="3DFA89C7" w14:textId="77777777" w:rsidR="0053431F" w:rsidRPr="002A5C31" w:rsidRDefault="0053431F" w:rsidP="00D92368">
            <w:pPr>
              <w:spacing w:after="0"/>
              <w:jc w:val="center"/>
            </w:pPr>
            <w:r w:rsidRPr="002A5C31">
              <w:rPr>
                <w:color w:val="000000"/>
              </w:rPr>
              <w:t>16.39</w:t>
            </w:r>
          </w:p>
        </w:tc>
      </w:tr>
      <w:tr w:rsidR="0053431F" w:rsidRPr="002A5C31" w14:paraId="1EDBE334" w14:textId="77777777" w:rsidTr="00D92368">
        <w:trPr>
          <w:trHeight w:val="285"/>
          <w:jc w:val="center"/>
        </w:trPr>
        <w:tc>
          <w:tcPr>
            <w:tcW w:w="1309" w:type="dxa"/>
            <w:noWrap/>
            <w:vAlign w:val="center"/>
            <w:hideMark/>
          </w:tcPr>
          <w:p w14:paraId="29001F7D" w14:textId="77777777" w:rsidR="0053431F" w:rsidRPr="002A5C31" w:rsidRDefault="0053431F" w:rsidP="00D92368">
            <w:pPr>
              <w:spacing w:after="0"/>
            </w:pPr>
            <w:r w:rsidRPr="002A5C31">
              <w:t>Maui</w:t>
            </w:r>
          </w:p>
        </w:tc>
        <w:tc>
          <w:tcPr>
            <w:tcW w:w="1894" w:type="dxa"/>
            <w:noWrap/>
            <w:vAlign w:val="center"/>
            <w:hideMark/>
          </w:tcPr>
          <w:p w14:paraId="04C4C2AC" w14:textId="77777777" w:rsidR="0053431F" w:rsidRPr="002A5C31" w:rsidRDefault="0053431F" w:rsidP="00D92368">
            <w:pPr>
              <w:spacing w:after="0"/>
            </w:pPr>
            <w:r>
              <w:t>Hana</w:t>
            </w:r>
          </w:p>
        </w:tc>
        <w:tc>
          <w:tcPr>
            <w:tcW w:w="1020" w:type="dxa"/>
            <w:noWrap/>
            <w:vAlign w:val="center"/>
            <w:hideMark/>
          </w:tcPr>
          <w:p w14:paraId="0B6D062C" w14:textId="77777777" w:rsidR="0053431F" w:rsidRPr="002A5C31" w:rsidRDefault="0053431F" w:rsidP="00D92368">
            <w:pPr>
              <w:spacing w:after="0"/>
              <w:jc w:val="center"/>
            </w:pPr>
            <w:r w:rsidRPr="002A5C31">
              <w:rPr>
                <w:color w:val="000000"/>
              </w:rPr>
              <w:t>4.45</w:t>
            </w:r>
          </w:p>
        </w:tc>
        <w:tc>
          <w:tcPr>
            <w:tcW w:w="1020" w:type="dxa"/>
            <w:noWrap/>
            <w:vAlign w:val="center"/>
          </w:tcPr>
          <w:p w14:paraId="7092769C" w14:textId="77777777" w:rsidR="0053431F" w:rsidRPr="002A5C31" w:rsidRDefault="0053431F" w:rsidP="00D92368">
            <w:pPr>
              <w:spacing w:after="0"/>
              <w:jc w:val="center"/>
            </w:pPr>
          </w:p>
        </w:tc>
        <w:tc>
          <w:tcPr>
            <w:tcW w:w="1020" w:type="dxa"/>
            <w:noWrap/>
            <w:vAlign w:val="center"/>
          </w:tcPr>
          <w:p w14:paraId="3DDD3A74" w14:textId="77777777" w:rsidR="0053431F" w:rsidRPr="002A5C31" w:rsidRDefault="0053431F" w:rsidP="00D92368">
            <w:pPr>
              <w:spacing w:after="0"/>
              <w:jc w:val="center"/>
            </w:pPr>
          </w:p>
        </w:tc>
        <w:tc>
          <w:tcPr>
            <w:tcW w:w="1020" w:type="dxa"/>
            <w:noWrap/>
            <w:vAlign w:val="center"/>
          </w:tcPr>
          <w:p w14:paraId="6B1850AD" w14:textId="77777777" w:rsidR="0053431F" w:rsidRPr="002A5C31" w:rsidRDefault="0053431F" w:rsidP="00D92368">
            <w:pPr>
              <w:spacing w:after="0"/>
              <w:jc w:val="center"/>
            </w:pPr>
          </w:p>
        </w:tc>
      </w:tr>
      <w:tr w:rsidR="0053431F" w:rsidRPr="002A5C31" w14:paraId="3F2A6740" w14:textId="77777777" w:rsidTr="00D92368">
        <w:trPr>
          <w:trHeight w:val="285"/>
          <w:jc w:val="center"/>
        </w:trPr>
        <w:tc>
          <w:tcPr>
            <w:tcW w:w="1309" w:type="dxa"/>
            <w:noWrap/>
            <w:vAlign w:val="center"/>
            <w:hideMark/>
          </w:tcPr>
          <w:p w14:paraId="74A7FA29" w14:textId="77777777" w:rsidR="0053431F" w:rsidRPr="002A5C31" w:rsidRDefault="0053431F" w:rsidP="00D92368">
            <w:pPr>
              <w:spacing w:after="0"/>
            </w:pPr>
            <w:r w:rsidRPr="002A5C31">
              <w:t>Maui</w:t>
            </w:r>
          </w:p>
        </w:tc>
        <w:tc>
          <w:tcPr>
            <w:tcW w:w="1894" w:type="dxa"/>
            <w:noWrap/>
            <w:vAlign w:val="center"/>
            <w:hideMark/>
          </w:tcPr>
          <w:p w14:paraId="6B34E08B" w14:textId="77777777" w:rsidR="0053431F" w:rsidRPr="002A5C31" w:rsidRDefault="0053431F" w:rsidP="00D92368">
            <w:pPr>
              <w:spacing w:after="0"/>
            </w:pPr>
            <w:r>
              <w:t>Kahului</w:t>
            </w:r>
          </w:p>
        </w:tc>
        <w:tc>
          <w:tcPr>
            <w:tcW w:w="1020" w:type="dxa"/>
            <w:noWrap/>
            <w:vAlign w:val="center"/>
            <w:hideMark/>
          </w:tcPr>
          <w:p w14:paraId="669712D4" w14:textId="77777777" w:rsidR="0053431F" w:rsidRPr="002A5C31" w:rsidRDefault="0053431F" w:rsidP="00D92368">
            <w:pPr>
              <w:spacing w:after="0"/>
              <w:jc w:val="center"/>
            </w:pPr>
          </w:p>
        </w:tc>
        <w:tc>
          <w:tcPr>
            <w:tcW w:w="1020" w:type="dxa"/>
            <w:noWrap/>
            <w:vAlign w:val="center"/>
            <w:hideMark/>
          </w:tcPr>
          <w:p w14:paraId="4CBA433B" w14:textId="77777777" w:rsidR="0053431F" w:rsidRPr="002A5C31" w:rsidRDefault="0053431F" w:rsidP="00D92368">
            <w:pPr>
              <w:spacing w:after="0"/>
              <w:jc w:val="center"/>
            </w:pPr>
            <w:r w:rsidRPr="002A5C31">
              <w:rPr>
                <w:color w:val="000000"/>
              </w:rPr>
              <w:t>25.22</w:t>
            </w:r>
          </w:p>
        </w:tc>
        <w:tc>
          <w:tcPr>
            <w:tcW w:w="1020" w:type="dxa"/>
            <w:noWrap/>
            <w:vAlign w:val="center"/>
          </w:tcPr>
          <w:p w14:paraId="20B1FDB6" w14:textId="77777777" w:rsidR="0053431F" w:rsidRPr="002A5C31" w:rsidRDefault="0053431F" w:rsidP="00D92368">
            <w:pPr>
              <w:spacing w:after="0"/>
              <w:jc w:val="center"/>
            </w:pPr>
          </w:p>
        </w:tc>
        <w:tc>
          <w:tcPr>
            <w:tcW w:w="1020" w:type="dxa"/>
            <w:noWrap/>
            <w:vAlign w:val="center"/>
          </w:tcPr>
          <w:p w14:paraId="675EE956" w14:textId="77777777" w:rsidR="0053431F" w:rsidRPr="002A5C31" w:rsidRDefault="0053431F" w:rsidP="00D92368">
            <w:pPr>
              <w:spacing w:after="0"/>
              <w:jc w:val="center"/>
            </w:pPr>
          </w:p>
        </w:tc>
      </w:tr>
      <w:tr w:rsidR="0053431F" w:rsidRPr="002A5C31" w14:paraId="3F684FF9" w14:textId="77777777" w:rsidTr="00D92368">
        <w:trPr>
          <w:trHeight w:val="285"/>
          <w:jc w:val="center"/>
        </w:trPr>
        <w:tc>
          <w:tcPr>
            <w:tcW w:w="1309" w:type="dxa"/>
            <w:noWrap/>
            <w:vAlign w:val="center"/>
            <w:hideMark/>
          </w:tcPr>
          <w:p w14:paraId="58C7E860" w14:textId="77777777" w:rsidR="0053431F" w:rsidRPr="002A5C31" w:rsidRDefault="0053431F" w:rsidP="00D92368">
            <w:pPr>
              <w:spacing w:after="0"/>
            </w:pPr>
            <w:r w:rsidRPr="002A5C31">
              <w:t>Maui</w:t>
            </w:r>
          </w:p>
        </w:tc>
        <w:tc>
          <w:tcPr>
            <w:tcW w:w="1894" w:type="dxa"/>
            <w:noWrap/>
            <w:vAlign w:val="center"/>
            <w:hideMark/>
          </w:tcPr>
          <w:p w14:paraId="082A9AD2" w14:textId="77777777" w:rsidR="0053431F" w:rsidRPr="002A5C31" w:rsidRDefault="0053431F" w:rsidP="00D92368">
            <w:pPr>
              <w:spacing w:after="0"/>
            </w:pPr>
            <w:r>
              <w:t>Kihei</w:t>
            </w:r>
          </w:p>
        </w:tc>
        <w:tc>
          <w:tcPr>
            <w:tcW w:w="1020" w:type="dxa"/>
            <w:noWrap/>
            <w:vAlign w:val="center"/>
            <w:hideMark/>
          </w:tcPr>
          <w:p w14:paraId="65822C00" w14:textId="77777777" w:rsidR="0053431F" w:rsidRPr="002A5C31" w:rsidRDefault="0053431F" w:rsidP="00D92368">
            <w:pPr>
              <w:spacing w:after="0"/>
              <w:jc w:val="center"/>
            </w:pPr>
            <w:r w:rsidRPr="002A5C31">
              <w:rPr>
                <w:color w:val="000000"/>
              </w:rPr>
              <w:t>36.06</w:t>
            </w:r>
          </w:p>
        </w:tc>
        <w:tc>
          <w:tcPr>
            <w:tcW w:w="1020" w:type="dxa"/>
            <w:noWrap/>
            <w:vAlign w:val="center"/>
            <w:hideMark/>
          </w:tcPr>
          <w:p w14:paraId="4DDEE14D" w14:textId="77777777" w:rsidR="0053431F" w:rsidRPr="002A5C31" w:rsidRDefault="0053431F" w:rsidP="00D92368">
            <w:pPr>
              <w:spacing w:after="0"/>
              <w:jc w:val="center"/>
            </w:pPr>
            <w:r w:rsidRPr="002A5C31">
              <w:rPr>
                <w:color w:val="000000"/>
              </w:rPr>
              <w:t>42.28</w:t>
            </w:r>
          </w:p>
        </w:tc>
        <w:tc>
          <w:tcPr>
            <w:tcW w:w="1020" w:type="dxa"/>
            <w:noWrap/>
            <w:vAlign w:val="center"/>
            <w:hideMark/>
          </w:tcPr>
          <w:p w14:paraId="7A7636FD" w14:textId="77777777" w:rsidR="0053431F" w:rsidRPr="002A5C31" w:rsidRDefault="0053431F" w:rsidP="00D92368">
            <w:pPr>
              <w:spacing w:after="0"/>
              <w:jc w:val="center"/>
            </w:pPr>
            <w:r w:rsidRPr="002A5C31">
              <w:rPr>
                <w:color w:val="000000"/>
              </w:rPr>
              <w:t>29.48</w:t>
            </w:r>
          </w:p>
        </w:tc>
        <w:tc>
          <w:tcPr>
            <w:tcW w:w="1020" w:type="dxa"/>
            <w:noWrap/>
            <w:vAlign w:val="center"/>
            <w:hideMark/>
          </w:tcPr>
          <w:p w14:paraId="242876F5" w14:textId="77777777" w:rsidR="0053431F" w:rsidRPr="002A5C31" w:rsidRDefault="0053431F" w:rsidP="00D92368">
            <w:pPr>
              <w:spacing w:after="0"/>
              <w:jc w:val="center"/>
            </w:pPr>
            <w:r w:rsidRPr="002A5C31">
              <w:rPr>
                <w:color w:val="000000"/>
              </w:rPr>
              <w:t>25.48</w:t>
            </w:r>
          </w:p>
        </w:tc>
      </w:tr>
      <w:tr w:rsidR="0053431F" w:rsidRPr="002A5C31" w14:paraId="7E7BA0E1" w14:textId="77777777" w:rsidTr="00D92368">
        <w:trPr>
          <w:trHeight w:val="285"/>
          <w:jc w:val="center"/>
        </w:trPr>
        <w:tc>
          <w:tcPr>
            <w:tcW w:w="1309" w:type="dxa"/>
            <w:noWrap/>
            <w:vAlign w:val="center"/>
            <w:hideMark/>
          </w:tcPr>
          <w:p w14:paraId="1FD0DB6D" w14:textId="77777777" w:rsidR="0053431F" w:rsidRPr="002A5C31" w:rsidRDefault="0053431F" w:rsidP="00D92368">
            <w:pPr>
              <w:spacing w:after="0"/>
            </w:pPr>
            <w:r w:rsidRPr="002A5C31">
              <w:t>Maui</w:t>
            </w:r>
          </w:p>
        </w:tc>
        <w:tc>
          <w:tcPr>
            <w:tcW w:w="1894" w:type="dxa"/>
            <w:noWrap/>
            <w:vAlign w:val="center"/>
            <w:hideMark/>
          </w:tcPr>
          <w:p w14:paraId="2A7EA184" w14:textId="77777777" w:rsidR="0053431F" w:rsidRPr="002A5C31" w:rsidRDefault="0053431F" w:rsidP="00D92368">
            <w:pPr>
              <w:spacing w:after="0"/>
            </w:pPr>
            <w:r>
              <w:t>Lahaina</w:t>
            </w:r>
          </w:p>
        </w:tc>
        <w:tc>
          <w:tcPr>
            <w:tcW w:w="1020" w:type="dxa"/>
            <w:noWrap/>
            <w:vAlign w:val="center"/>
            <w:hideMark/>
          </w:tcPr>
          <w:p w14:paraId="57071247" w14:textId="77777777" w:rsidR="0053431F" w:rsidRPr="002A5C31" w:rsidRDefault="0053431F" w:rsidP="00D92368">
            <w:pPr>
              <w:spacing w:after="0"/>
              <w:jc w:val="center"/>
            </w:pPr>
            <w:r w:rsidRPr="002A5C31">
              <w:rPr>
                <w:color w:val="000000"/>
              </w:rPr>
              <w:t>13.20</w:t>
            </w:r>
          </w:p>
        </w:tc>
        <w:tc>
          <w:tcPr>
            <w:tcW w:w="1020" w:type="dxa"/>
            <w:noWrap/>
            <w:vAlign w:val="center"/>
            <w:hideMark/>
          </w:tcPr>
          <w:p w14:paraId="45551904" w14:textId="77777777" w:rsidR="0053431F" w:rsidRPr="002A5C31" w:rsidRDefault="0053431F" w:rsidP="00D92368">
            <w:pPr>
              <w:spacing w:after="0"/>
              <w:jc w:val="center"/>
            </w:pPr>
            <w:r w:rsidRPr="002A5C31">
              <w:rPr>
                <w:color w:val="000000"/>
              </w:rPr>
              <w:t>12.27</w:t>
            </w:r>
          </w:p>
        </w:tc>
        <w:tc>
          <w:tcPr>
            <w:tcW w:w="1020" w:type="dxa"/>
            <w:noWrap/>
            <w:vAlign w:val="center"/>
            <w:hideMark/>
          </w:tcPr>
          <w:p w14:paraId="6CAD8584" w14:textId="77777777" w:rsidR="0053431F" w:rsidRPr="002A5C31" w:rsidRDefault="0053431F" w:rsidP="00D92368">
            <w:pPr>
              <w:spacing w:after="0"/>
              <w:jc w:val="center"/>
            </w:pPr>
            <w:r w:rsidRPr="002A5C31">
              <w:rPr>
                <w:color w:val="000000"/>
              </w:rPr>
              <w:t>7.89</w:t>
            </w:r>
          </w:p>
        </w:tc>
        <w:tc>
          <w:tcPr>
            <w:tcW w:w="1020" w:type="dxa"/>
            <w:noWrap/>
            <w:vAlign w:val="center"/>
            <w:hideMark/>
          </w:tcPr>
          <w:p w14:paraId="57E81BB4" w14:textId="77777777" w:rsidR="0053431F" w:rsidRPr="002A5C31" w:rsidRDefault="0053431F" w:rsidP="00D92368">
            <w:pPr>
              <w:spacing w:after="0"/>
              <w:jc w:val="center"/>
            </w:pPr>
            <w:r w:rsidRPr="002A5C31">
              <w:rPr>
                <w:color w:val="000000"/>
              </w:rPr>
              <w:t>15.49</w:t>
            </w:r>
          </w:p>
        </w:tc>
      </w:tr>
      <w:tr w:rsidR="0053431F" w:rsidRPr="002A5C31" w14:paraId="2A8A88A2" w14:textId="77777777" w:rsidTr="00D92368">
        <w:trPr>
          <w:trHeight w:val="285"/>
          <w:jc w:val="center"/>
        </w:trPr>
        <w:tc>
          <w:tcPr>
            <w:tcW w:w="1309" w:type="dxa"/>
            <w:noWrap/>
            <w:vAlign w:val="center"/>
            <w:hideMark/>
          </w:tcPr>
          <w:p w14:paraId="67D7C56E" w14:textId="77777777" w:rsidR="0053431F" w:rsidRPr="002A5C31" w:rsidRDefault="0053431F" w:rsidP="00D92368">
            <w:pPr>
              <w:spacing w:after="0"/>
            </w:pPr>
            <w:r w:rsidRPr="002A5C31">
              <w:t>Maui</w:t>
            </w:r>
          </w:p>
        </w:tc>
        <w:tc>
          <w:tcPr>
            <w:tcW w:w="1894" w:type="dxa"/>
            <w:noWrap/>
            <w:vAlign w:val="center"/>
            <w:hideMark/>
          </w:tcPr>
          <w:p w14:paraId="5BBE0A2A" w14:textId="77777777" w:rsidR="0053431F" w:rsidRPr="002A5C31" w:rsidRDefault="0053431F" w:rsidP="00D92368">
            <w:pPr>
              <w:spacing w:after="0"/>
            </w:pPr>
            <w:r>
              <w:t>Northeast</w:t>
            </w:r>
          </w:p>
        </w:tc>
        <w:tc>
          <w:tcPr>
            <w:tcW w:w="1020" w:type="dxa"/>
            <w:noWrap/>
            <w:vAlign w:val="center"/>
            <w:hideMark/>
          </w:tcPr>
          <w:p w14:paraId="2498DB1B" w14:textId="77777777" w:rsidR="0053431F" w:rsidRPr="002A5C31" w:rsidRDefault="0053431F" w:rsidP="00D92368">
            <w:pPr>
              <w:spacing w:after="0"/>
              <w:jc w:val="center"/>
            </w:pPr>
            <w:r w:rsidRPr="002A5C31">
              <w:rPr>
                <w:color w:val="000000"/>
              </w:rPr>
              <w:t>3.03</w:t>
            </w:r>
          </w:p>
        </w:tc>
        <w:tc>
          <w:tcPr>
            <w:tcW w:w="1020" w:type="dxa"/>
            <w:noWrap/>
            <w:vAlign w:val="center"/>
            <w:hideMark/>
          </w:tcPr>
          <w:p w14:paraId="171A593A" w14:textId="77777777" w:rsidR="0053431F" w:rsidRPr="002A5C31" w:rsidRDefault="0053431F" w:rsidP="00D92368">
            <w:pPr>
              <w:spacing w:after="0"/>
              <w:jc w:val="center"/>
            </w:pPr>
            <w:r w:rsidRPr="002A5C31">
              <w:rPr>
                <w:color w:val="000000"/>
              </w:rPr>
              <w:t>5.37</w:t>
            </w:r>
          </w:p>
        </w:tc>
        <w:tc>
          <w:tcPr>
            <w:tcW w:w="1020" w:type="dxa"/>
            <w:noWrap/>
            <w:vAlign w:val="center"/>
            <w:hideMark/>
          </w:tcPr>
          <w:p w14:paraId="68DDC54F" w14:textId="77777777" w:rsidR="0053431F" w:rsidRPr="002A5C31" w:rsidRDefault="0053431F" w:rsidP="00D92368">
            <w:pPr>
              <w:spacing w:after="0"/>
              <w:jc w:val="center"/>
            </w:pPr>
            <w:r w:rsidRPr="002A5C31">
              <w:rPr>
                <w:color w:val="000000"/>
              </w:rPr>
              <w:t>5.63</w:t>
            </w:r>
          </w:p>
        </w:tc>
        <w:tc>
          <w:tcPr>
            <w:tcW w:w="1020" w:type="dxa"/>
            <w:noWrap/>
            <w:vAlign w:val="center"/>
            <w:hideMark/>
          </w:tcPr>
          <w:p w14:paraId="1EE74D3B" w14:textId="77777777" w:rsidR="0053431F" w:rsidRPr="002A5C31" w:rsidRDefault="0053431F" w:rsidP="00D92368">
            <w:pPr>
              <w:spacing w:after="0"/>
              <w:jc w:val="center"/>
            </w:pPr>
            <w:r w:rsidRPr="002A5C31">
              <w:rPr>
                <w:color w:val="000000"/>
              </w:rPr>
              <w:t>2.03</w:t>
            </w:r>
          </w:p>
        </w:tc>
      </w:tr>
      <w:tr w:rsidR="0053431F" w:rsidRPr="002A5C31" w14:paraId="545D8BAD" w14:textId="77777777" w:rsidTr="00D92368">
        <w:trPr>
          <w:trHeight w:val="285"/>
          <w:jc w:val="center"/>
        </w:trPr>
        <w:tc>
          <w:tcPr>
            <w:tcW w:w="1309" w:type="dxa"/>
            <w:noWrap/>
            <w:vAlign w:val="center"/>
            <w:hideMark/>
          </w:tcPr>
          <w:p w14:paraId="1FA86B2C" w14:textId="77777777" w:rsidR="0053431F" w:rsidRPr="002A5C31" w:rsidRDefault="0053431F" w:rsidP="00D92368">
            <w:pPr>
              <w:spacing w:after="0"/>
            </w:pPr>
            <w:r w:rsidRPr="002A5C31">
              <w:t>Maui</w:t>
            </w:r>
          </w:p>
        </w:tc>
        <w:tc>
          <w:tcPr>
            <w:tcW w:w="1894" w:type="dxa"/>
            <w:noWrap/>
            <w:vAlign w:val="center"/>
            <w:hideMark/>
          </w:tcPr>
          <w:p w14:paraId="1B2432EE" w14:textId="77777777" w:rsidR="0053431F" w:rsidRPr="002A5C31" w:rsidRDefault="0053431F" w:rsidP="00D92368">
            <w:pPr>
              <w:spacing w:after="0"/>
            </w:pPr>
            <w:r>
              <w:t>Northwest</w:t>
            </w:r>
          </w:p>
        </w:tc>
        <w:tc>
          <w:tcPr>
            <w:tcW w:w="1020" w:type="dxa"/>
            <w:noWrap/>
            <w:vAlign w:val="center"/>
            <w:hideMark/>
          </w:tcPr>
          <w:p w14:paraId="56C293ED" w14:textId="77777777" w:rsidR="0053431F" w:rsidRPr="002A5C31" w:rsidRDefault="0053431F" w:rsidP="00D92368">
            <w:pPr>
              <w:spacing w:after="0"/>
              <w:jc w:val="center"/>
            </w:pPr>
            <w:r w:rsidRPr="002A5C31">
              <w:rPr>
                <w:color w:val="000000"/>
              </w:rPr>
              <w:t>5.26</w:t>
            </w:r>
          </w:p>
        </w:tc>
        <w:tc>
          <w:tcPr>
            <w:tcW w:w="1020" w:type="dxa"/>
            <w:noWrap/>
            <w:vAlign w:val="center"/>
          </w:tcPr>
          <w:p w14:paraId="01B1BF2C" w14:textId="77777777" w:rsidR="0053431F" w:rsidRPr="002A5C31" w:rsidRDefault="0053431F" w:rsidP="00D92368">
            <w:pPr>
              <w:spacing w:after="0"/>
              <w:jc w:val="center"/>
            </w:pPr>
          </w:p>
        </w:tc>
        <w:tc>
          <w:tcPr>
            <w:tcW w:w="1020" w:type="dxa"/>
            <w:noWrap/>
            <w:vAlign w:val="center"/>
          </w:tcPr>
          <w:p w14:paraId="1AFFA6D2" w14:textId="77777777" w:rsidR="0053431F" w:rsidRPr="002A5C31" w:rsidRDefault="0053431F" w:rsidP="00D92368">
            <w:pPr>
              <w:spacing w:after="0"/>
              <w:jc w:val="center"/>
            </w:pPr>
          </w:p>
        </w:tc>
        <w:tc>
          <w:tcPr>
            <w:tcW w:w="1020" w:type="dxa"/>
            <w:noWrap/>
            <w:vAlign w:val="center"/>
          </w:tcPr>
          <w:p w14:paraId="5CAF83BB" w14:textId="77777777" w:rsidR="0053431F" w:rsidRPr="002A5C31" w:rsidRDefault="0053431F" w:rsidP="00D92368">
            <w:pPr>
              <w:spacing w:after="0"/>
              <w:jc w:val="center"/>
            </w:pPr>
          </w:p>
        </w:tc>
      </w:tr>
      <w:tr w:rsidR="0053431F" w:rsidRPr="002A5C31" w14:paraId="04577B33" w14:textId="77777777" w:rsidTr="00D92368">
        <w:trPr>
          <w:trHeight w:val="285"/>
          <w:jc w:val="center"/>
        </w:trPr>
        <w:tc>
          <w:tcPr>
            <w:tcW w:w="1309" w:type="dxa"/>
            <w:noWrap/>
            <w:vAlign w:val="center"/>
            <w:hideMark/>
          </w:tcPr>
          <w:p w14:paraId="23C45786" w14:textId="77777777" w:rsidR="0053431F" w:rsidRPr="002A5C31" w:rsidRDefault="0053431F" w:rsidP="00D92368">
            <w:pPr>
              <w:spacing w:after="0"/>
            </w:pPr>
            <w:r w:rsidRPr="002A5C31">
              <w:t>Maui</w:t>
            </w:r>
          </w:p>
        </w:tc>
        <w:tc>
          <w:tcPr>
            <w:tcW w:w="1894" w:type="dxa"/>
            <w:noWrap/>
            <w:vAlign w:val="center"/>
            <w:hideMark/>
          </w:tcPr>
          <w:p w14:paraId="3E5E63D5" w14:textId="77777777" w:rsidR="0053431F" w:rsidRPr="002A5C31" w:rsidRDefault="0053431F" w:rsidP="00D92368">
            <w:pPr>
              <w:spacing w:after="0"/>
            </w:pPr>
            <w:r>
              <w:t>Southeast</w:t>
            </w:r>
          </w:p>
        </w:tc>
        <w:tc>
          <w:tcPr>
            <w:tcW w:w="1020" w:type="dxa"/>
            <w:noWrap/>
            <w:vAlign w:val="center"/>
          </w:tcPr>
          <w:p w14:paraId="4628A60A" w14:textId="77777777" w:rsidR="0053431F" w:rsidRPr="002A5C31" w:rsidRDefault="0053431F" w:rsidP="00D92368">
            <w:pPr>
              <w:spacing w:after="0"/>
              <w:jc w:val="center"/>
            </w:pPr>
          </w:p>
        </w:tc>
        <w:tc>
          <w:tcPr>
            <w:tcW w:w="1020" w:type="dxa"/>
            <w:noWrap/>
            <w:vAlign w:val="center"/>
          </w:tcPr>
          <w:p w14:paraId="2076A84C" w14:textId="77777777" w:rsidR="0053431F" w:rsidRPr="002A5C31" w:rsidRDefault="0053431F" w:rsidP="00D92368">
            <w:pPr>
              <w:spacing w:after="0"/>
              <w:jc w:val="center"/>
            </w:pPr>
          </w:p>
        </w:tc>
        <w:tc>
          <w:tcPr>
            <w:tcW w:w="1020" w:type="dxa"/>
            <w:noWrap/>
            <w:vAlign w:val="center"/>
          </w:tcPr>
          <w:p w14:paraId="03233D36" w14:textId="77777777" w:rsidR="0053431F" w:rsidRPr="002A5C31" w:rsidRDefault="0053431F" w:rsidP="00D92368">
            <w:pPr>
              <w:spacing w:after="0"/>
              <w:jc w:val="center"/>
            </w:pPr>
          </w:p>
        </w:tc>
        <w:tc>
          <w:tcPr>
            <w:tcW w:w="1020" w:type="dxa"/>
            <w:noWrap/>
            <w:vAlign w:val="center"/>
            <w:hideMark/>
          </w:tcPr>
          <w:p w14:paraId="79EFECAC" w14:textId="77777777" w:rsidR="0053431F" w:rsidRPr="002A5C31" w:rsidRDefault="0053431F" w:rsidP="00D92368">
            <w:pPr>
              <w:spacing w:after="0"/>
              <w:jc w:val="center"/>
            </w:pPr>
            <w:r w:rsidRPr="002A5C31">
              <w:rPr>
                <w:color w:val="000000"/>
              </w:rPr>
              <w:t>11.92</w:t>
            </w:r>
          </w:p>
        </w:tc>
      </w:tr>
      <w:tr w:rsidR="0053431F" w:rsidRPr="002A5C31" w14:paraId="0637F8D3" w14:textId="77777777" w:rsidTr="00D92368">
        <w:trPr>
          <w:trHeight w:val="285"/>
          <w:jc w:val="center"/>
        </w:trPr>
        <w:tc>
          <w:tcPr>
            <w:tcW w:w="1309" w:type="dxa"/>
            <w:noWrap/>
            <w:vAlign w:val="center"/>
            <w:hideMark/>
          </w:tcPr>
          <w:p w14:paraId="2B1E0F8C" w14:textId="77777777" w:rsidR="0053431F" w:rsidRPr="002A5C31" w:rsidRDefault="0053431F" w:rsidP="00D92368">
            <w:pPr>
              <w:spacing w:after="0"/>
            </w:pPr>
            <w:r w:rsidRPr="002A5C31">
              <w:t>Molokai</w:t>
            </w:r>
          </w:p>
        </w:tc>
        <w:tc>
          <w:tcPr>
            <w:tcW w:w="1894" w:type="dxa"/>
            <w:noWrap/>
            <w:vAlign w:val="center"/>
            <w:hideMark/>
          </w:tcPr>
          <w:p w14:paraId="3B47344B" w14:textId="77777777" w:rsidR="0053431F" w:rsidRPr="002A5C31" w:rsidRDefault="0053431F" w:rsidP="00D92368">
            <w:pPr>
              <w:spacing w:after="0"/>
            </w:pPr>
            <w:r>
              <w:t>Northwest</w:t>
            </w:r>
          </w:p>
        </w:tc>
        <w:tc>
          <w:tcPr>
            <w:tcW w:w="1020" w:type="dxa"/>
            <w:noWrap/>
            <w:vAlign w:val="center"/>
          </w:tcPr>
          <w:p w14:paraId="35ADF132" w14:textId="77777777" w:rsidR="0053431F" w:rsidRPr="002A5C31" w:rsidRDefault="0053431F" w:rsidP="00D92368">
            <w:pPr>
              <w:spacing w:after="0"/>
              <w:jc w:val="center"/>
            </w:pPr>
          </w:p>
        </w:tc>
        <w:tc>
          <w:tcPr>
            <w:tcW w:w="1020" w:type="dxa"/>
            <w:noWrap/>
            <w:vAlign w:val="center"/>
            <w:hideMark/>
          </w:tcPr>
          <w:p w14:paraId="6D0ADDBC" w14:textId="77777777" w:rsidR="0053431F" w:rsidRPr="002A5C31" w:rsidRDefault="0053431F" w:rsidP="00D92368">
            <w:pPr>
              <w:spacing w:after="0"/>
              <w:jc w:val="center"/>
            </w:pPr>
            <w:r w:rsidRPr="002A5C31">
              <w:rPr>
                <w:color w:val="000000"/>
              </w:rPr>
              <w:t>4.67</w:t>
            </w:r>
          </w:p>
        </w:tc>
        <w:tc>
          <w:tcPr>
            <w:tcW w:w="1020" w:type="dxa"/>
            <w:noWrap/>
            <w:vAlign w:val="center"/>
          </w:tcPr>
          <w:p w14:paraId="54E95594" w14:textId="77777777" w:rsidR="0053431F" w:rsidRPr="002A5C31" w:rsidRDefault="0053431F" w:rsidP="00D92368">
            <w:pPr>
              <w:spacing w:after="0"/>
              <w:jc w:val="center"/>
            </w:pPr>
          </w:p>
        </w:tc>
        <w:tc>
          <w:tcPr>
            <w:tcW w:w="1020" w:type="dxa"/>
            <w:noWrap/>
            <w:vAlign w:val="center"/>
          </w:tcPr>
          <w:p w14:paraId="1684F858" w14:textId="77777777" w:rsidR="0053431F" w:rsidRPr="002A5C31" w:rsidRDefault="0053431F" w:rsidP="00D92368">
            <w:pPr>
              <w:spacing w:after="0"/>
              <w:jc w:val="center"/>
            </w:pPr>
          </w:p>
        </w:tc>
      </w:tr>
      <w:tr w:rsidR="0053431F" w:rsidRPr="002A5C31" w14:paraId="5AFB5773" w14:textId="77777777" w:rsidTr="00D92368">
        <w:trPr>
          <w:trHeight w:val="285"/>
          <w:jc w:val="center"/>
        </w:trPr>
        <w:tc>
          <w:tcPr>
            <w:tcW w:w="1309" w:type="dxa"/>
            <w:noWrap/>
            <w:vAlign w:val="center"/>
            <w:hideMark/>
          </w:tcPr>
          <w:p w14:paraId="2C517A9D" w14:textId="77777777" w:rsidR="0053431F" w:rsidRPr="002A5C31" w:rsidRDefault="0053431F" w:rsidP="00D92368">
            <w:pPr>
              <w:spacing w:after="0"/>
            </w:pPr>
            <w:r w:rsidRPr="002A5C31">
              <w:t>Molokai</w:t>
            </w:r>
          </w:p>
        </w:tc>
        <w:tc>
          <w:tcPr>
            <w:tcW w:w="1894" w:type="dxa"/>
            <w:noWrap/>
            <w:vAlign w:val="center"/>
            <w:hideMark/>
          </w:tcPr>
          <w:p w14:paraId="4CD9A935" w14:textId="77777777" w:rsidR="0053431F" w:rsidRPr="002A5C31" w:rsidRDefault="0053431F" w:rsidP="00D92368">
            <w:pPr>
              <w:spacing w:after="0"/>
            </w:pPr>
            <w:r>
              <w:t>Pali</w:t>
            </w:r>
          </w:p>
        </w:tc>
        <w:tc>
          <w:tcPr>
            <w:tcW w:w="1020" w:type="dxa"/>
            <w:noWrap/>
            <w:vAlign w:val="center"/>
            <w:hideMark/>
          </w:tcPr>
          <w:p w14:paraId="553D3DBB" w14:textId="77777777" w:rsidR="0053431F" w:rsidRPr="002A5C31" w:rsidRDefault="0053431F" w:rsidP="00D92368">
            <w:pPr>
              <w:spacing w:after="0"/>
              <w:jc w:val="center"/>
            </w:pPr>
            <w:r w:rsidRPr="002A5C31">
              <w:rPr>
                <w:color w:val="000000"/>
              </w:rPr>
              <w:t>3.57</w:t>
            </w:r>
          </w:p>
        </w:tc>
        <w:tc>
          <w:tcPr>
            <w:tcW w:w="1020" w:type="dxa"/>
            <w:noWrap/>
            <w:vAlign w:val="center"/>
            <w:hideMark/>
          </w:tcPr>
          <w:p w14:paraId="297602DB" w14:textId="77777777" w:rsidR="0053431F" w:rsidRPr="002A5C31" w:rsidRDefault="0053431F" w:rsidP="00D92368">
            <w:pPr>
              <w:spacing w:after="0"/>
              <w:jc w:val="center"/>
            </w:pPr>
            <w:r w:rsidRPr="002A5C31">
              <w:rPr>
                <w:color w:val="000000"/>
              </w:rPr>
              <w:t>1.98</w:t>
            </w:r>
          </w:p>
        </w:tc>
        <w:tc>
          <w:tcPr>
            <w:tcW w:w="1020" w:type="dxa"/>
            <w:noWrap/>
            <w:vAlign w:val="center"/>
            <w:hideMark/>
          </w:tcPr>
          <w:p w14:paraId="2F584FD2" w14:textId="77777777" w:rsidR="0053431F" w:rsidRPr="002A5C31" w:rsidRDefault="0053431F" w:rsidP="00D92368">
            <w:pPr>
              <w:spacing w:after="0"/>
              <w:jc w:val="center"/>
            </w:pPr>
            <w:r w:rsidRPr="002A5C31">
              <w:rPr>
                <w:color w:val="000000"/>
              </w:rPr>
              <w:t>3.17</w:t>
            </w:r>
          </w:p>
        </w:tc>
        <w:tc>
          <w:tcPr>
            <w:tcW w:w="1020" w:type="dxa"/>
            <w:noWrap/>
            <w:vAlign w:val="center"/>
            <w:hideMark/>
          </w:tcPr>
          <w:p w14:paraId="69FAF0F8" w14:textId="77777777" w:rsidR="0053431F" w:rsidRPr="002A5C31" w:rsidRDefault="0053431F" w:rsidP="00D92368">
            <w:pPr>
              <w:spacing w:after="0"/>
              <w:jc w:val="center"/>
            </w:pPr>
            <w:r w:rsidRPr="002A5C31">
              <w:rPr>
                <w:color w:val="000000"/>
              </w:rPr>
              <w:t>2.54</w:t>
            </w:r>
          </w:p>
        </w:tc>
      </w:tr>
      <w:tr w:rsidR="0053431F" w:rsidRPr="002A5C31" w14:paraId="724609B6" w14:textId="77777777" w:rsidTr="00D92368">
        <w:trPr>
          <w:trHeight w:val="285"/>
          <w:jc w:val="center"/>
        </w:trPr>
        <w:tc>
          <w:tcPr>
            <w:tcW w:w="1309" w:type="dxa"/>
            <w:noWrap/>
            <w:vAlign w:val="center"/>
            <w:hideMark/>
          </w:tcPr>
          <w:p w14:paraId="7756AC31" w14:textId="77777777" w:rsidR="0053431F" w:rsidRPr="002A5C31" w:rsidRDefault="0053431F" w:rsidP="00D92368">
            <w:pPr>
              <w:spacing w:after="0"/>
            </w:pPr>
            <w:r w:rsidRPr="002A5C31">
              <w:t>Molokai</w:t>
            </w:r>
          </w:p>
        </w:tc>
        <w:tc>
          <w:tcPr>
            <w:tcW w:w="1894" w:type="dxa"/>
            <w:noWrap/>
            <w:vAlign w:val="center"/>
            <w:hideMark/>
          </w:tcPr>
          <w:p w14:paraId="5318D6B3" w14:textId="77777777" w:rsidR="0053431F" w:rsidRPr="002A5C31" w:rsidRDefault="0053431F" w:rsidP="00D92368">
            <w:pPr>
              <w:spacing w:after="0"/>
            </w:pPr>
            <w:r>
              <w:t>South</w:t>
            </w:r>
          </w:p>
        </w:tc>
        <w:tc>
          <w:tcPr>
            <w:tcW w:w="1020" w:type="dxa"/>
            <w:noWrap/>
            <w:vAlign w:val="center"/>
            <w:hideMark/>
          </w:tcPr>
          <w:p w14:paraId="7AF17773" w14:textId="77777777" w:rsidR="0053431F" w:rsidRPr="002A5C31" w:rsidRDefault="0053431F" w:rsidP="00D92368">
            <w:pPr>
              <w:spacing w:after="0"/>
              <w:jc w:val="center"/>
            </w:pPr>
            <w:r w:rsidRPr="002A5C31">
              <w:rPr>
                <w:color w:val="000000"/>
              </w:rPr>
              <w:t>38.13</w:t>
            </w:r>
          </w:p>
        </w:tc>
        <w:tc>
          <w:tcPr>
            <w:tcW w:w="1020" w:type="dxa"/>
            <w:noWrap/>
            <w:vAlign w:val="center"/>
            <w:hideMark/>
          </w:tcPr>
          <w:p w14:paraId="1C808299" w14:textId="77777777" w:rsidR="0053431F" w:rsidRPr="002A5C31" w:rsidRDefault="0053431F" w:rsidP="00D92368">
            <w:pPr>
              <w:spacing w:after="0"/>
              <w:jc w:val="center"/>
            </w:pPr>
            <w:r w:rsidRPr="002A5C31">
              <w:rPr>
                <w:color w:val="000000"/>
              </w:rPr>
              <w:t>30.47</w:t>
            </w:r>
          </w:p>
        </w:tc>
        <w:tc>
          <w:tcPr>
            <w:tcW w:w="1020" w:type="dxa"/>
            <w:noWrap/>
            <w:vAlign w:val="center"/>
            <w:hideMark/>
          </w:tcPr>
          <w:p w14:paraId="091ED8F7" w14:textId="77777777" w:rsidR="0053431F" w:rsidRPr="002A5C31" w:rsidRDefault="0053431F" w:rsidP="00D92368">
            <w:pPr>
              <w:spacing w:after="0"/>
              <w:jc w:val="center"/>
            </w:pPr>
            <w:r w:rsidRPr="002A5C31">
              <w:rPr>
                <w:color w:val="000000"/>
              </w:rPr>
              <w:t>31.18</w:t>
            </w:r>
          </w:p>
        </w:tc>
        <w:tc>
          <w:tcPr>
            <w:tcW w:w="1020" w:type="dxa"/>
            <w:noWrap/>
            <w:vAlign w:val="center"/>
            <w:hideMark/>
          </w:tcPr>
          <w:p w14:paraId="7F7623BD" w14:textId="77777777" w:rsidR="0053431F" w:rsidRPr="002A5C31" w:rsidRDefault="0053431F" w:rsidP="00D92368">
            <w:pPr>
              <w:spacing w:after="0"/>
              <w:jc w:val="center"/>
            </w:pPr>
            <w:r w:rsidRPr="002A5C31">
              <w:rPr>
                <w:color w:val="000000"/>
              </w:rPr>
              <w:t>17.40</w:t>
            </w:r>
          </w:p>
        </w:tc>
      </w:tr>
      <w:tr w:rsidR="0053431F" w:rsidRPr="002A5C31" w14:paraId="5795D8C0" w14:textId="77777777" w:rsidTr="00D92368">
        <w:trPr>
          <w:trHeight w:val="285"/>
          <w:jc w:val="center"/>
        </w:trPr>
        <w:tc>
          <w:tcPr>
            <w:tcW w:w="1309" w:type="dxa"/>
            <w:noWrap/>
            <w:vAlign w:val="center"/>
            <w:hideMark/>
          </w:tcPr>
          <w:p w14:paraId="03EF754B" w14:textId="77777777" w:rsidR="0053431F" w:rsidRPr="002A5C31" w:rsidRDefault="0053431F" w:rsidP="00D92368">
            <w:pPr>
              <w:spacing w:after="0"/>
            </w:pPr>
            <w:r w:rsidRPr="002A5C31">
              <w:t>Molokai</w:t>
            </w:r>
          </w:p>
        </w:tc>
        <w:tc>
          <w:tcPr>
            <w:tcW w:w="1894" w:type="dxa"/>
            <w:noWrap/>
            <w:vAlign w:val="center"/>
            <w:hideMark/>
          </w:tcPr>
          <w:p w14:paraId="14738090" w14:textId="77777777" w:rsidR="0053431F" w:rsidRPr="002A5C31" w:rsidRDefault="0053431F" w:rsidP="00D92368">
            <w:pPr>
              <w:spacing w:after="0"/>
            </w:pPr>
            <w:r>
              <w:t>West</w:t>
            </w:r>
          </w:p>
        </w:tc>
        <w:tc>
          <w:tcPr>
            <w:tcW w:w="1020" w:type="dxa"/>
            <w:noWrap/>
            <w:vAlign w:val="center"/>
            <w:hideMark/>
          </w:tcPr>
          <w:p w14:paraId="2E17BE46" w14:textId="77777777" w:rsidR="0053431F" w:rsidRPr="002A5C31" w:rsidRDefault="0053431F" w:rsidP="00D92368">
            <w:pPr>
              <w:spacing w:after="0"/>
              <w:jc w:val="center"/>
            </w:pPr>
            <w:r w:rsidRPr="002A5C31">
              <w:rPr>
                <w:color w:val="000000"/>
              </w:rPr>
              <w:t>5.28</w:t>
            </w:r>
          </w:p>
        </w:tc>
        <w:tc>
          <w:tcPr>
            <w:tcW w:w="1020" w:type="dxa"/>
            <w:noWrap/>
            <w:vAlign w:val="center"/>
            <w:hideMark/>
          </w:tcPr>
          <w:p w14:paraId="5FEB527A" w14:textId="77777777" w:rsidR="0053431F" w:rsidRPr="002A5C31" w:rsidRDefault="0053431F" w:rsidP="00D92368">
            <w:pPr>
              <w:spacing w:after="0"/>
              <w:jc w:val="center"/>
            </w:pPr>
            <w:r w:rsidRPr="002A5C31">
              <w:rPr>
                <w:color w:val="000000"/>
              </w:rPr>
              <w:t>6.98</w:t>
            </w:r>
          </w:p>
        </w:tc>
        <w:tc>
          <w:tcPr>
            <w:tcW w:w="1020" w:type="dxa"/>
            <w:noWrap/>
            <w:vAlign w:val="center"/>
            <w:hideMark/>
          </w:tcPr>
          <w:p w14:paraId="61C8045C" w14:textId="77777777" w:rsidR="0053431F" w:rsidRPr="002A5C31" w:rsidRDefault="0053431F" w:rsidP="00D92368">
            <w:pPr>
              <w:spacing w:after="0"/>
              <w:jc w:val="center"/>
            </w:pPr>
            <w:r w:rsidRPr="002A5C31">
              <w:rPr>
                <w:color w:val="000000"/>
              </w:rPr>
              <w:t>3.14</w:t>
            </w:r>
          </w:p>
        </w:tc>
        <w:tc>
          <w:tcPr>
            <w:tcW w:w="1020" w:type="dxa"/>
            <w:noWrap/>
            <w:vAlign w:val="center"/>
            <w:hideMark/>
          </w:tcPr>
          <w:p w14:paraId="515C28CB" w14:textId="77777777" w:rsidR="0053431F" w:rsidRPr="002A5C31" w:rsidRDefault="0053431F" w:rsidP="00D92368">
            <w:pPr>
              <w:spacing w:after="0"/>
              <w:jc w:val="center"/>
            </w:pPr>
            <w:r w:rsidRPr="002A5C31">
              <w:rPr>
                <w:color w:val="000000"/>
              </w:rPr>
              <w:t>5.76</w:t>
            </w:r>
          </w:p>
        </w:tc>
      </w:tr>
      <w:tr w:rsidR="0053431F" w:rsidRPr="002A5C31" w14:paraId="44CAFA67" w14:textId="77777777" w:rsidTr="00D92368">
        <w:trPr>
          <w:trHeight w:val="285"/>
          <w:jc w:val="center"/>
        </w:trPr>
        <w:tc>
          <w:tcPr>
            <w:tcW w:w="1309" w:type="dxa"/>
            <w:noWrap/>
            <w:vAlign w:val="center"/>
            <w:hideMark/>
          </w:tcPr>
          <w:p w14:paraId="2AA911E5" w14:textId="77777777" w:rsidR="0053431F" w:rsidRPr="002A5C31" w:rsidRDefault="0053431F" w:rsidP="00D92368">
            <w:pPr>
              <w:spacing w:after="0"/>
            </w:pPr>
            <w:r w:rsidRPr="002A5C31">
              <w:t>Niihau</w:t>
            </w:r>
          </w:p>
        </w:tc>
        <w:tc>
          <w:tcPr>
            <w:tcW w:w="1894" w:type="dxa"/>
            <w:noWrap/>
            <w:vAlign w:val="center"/>
            <w:hideMark/>
          </w:tcPr>
          <w:p w14:paraId="3320575B" w14:textId="77777777" w:rsidR="0053431F" w:rsidRPr="002A5C31" w:rsidRDefault="0053431F" w:rsidP="00D92368">
            <w:pPr>
              <w:spacing w:after="0"/>
            </w:pPr>
            <w:r>
              <w:t>East</w:t>
            </w:r>
          </w:p>
        </w:tc>
        <w:tc>
          <w:tcPr>
            <w:tcW w:w="1020" w:type="dxa"/>
            <w:noWrap/>
            <w:vAlign w:val="center"/>
            <w:hideMark/>
          </w:tcPr>
          <w:p w14:paraId="7AC41DBD" w14:textId="77777777" w:rsidR="0053431F" w:rsidRPr="002A5C31" w:rsidRDefault="0053431F" w:rsidP="00D92368">
            <w:pPr>
              <w:spacing w:after="0"/>
              <w:jc w:val="center"/>
            </w:pPr>
            <w:r w:rsidRPr="002A5C31">
              <w:rPr>
                <w:color w:val="000000"/>
              </w:rPr>
              <w:t>1.81</w:t>
            </w:r>
          </w:p>
        </w:tc>
        <w:tc>
          <w:tcPr>
            <w:tcW w:w="1020" w:type="dxa"/>
            <w:noWrap/>
            <w:vAlign w:val="center"/>
            <w:hideMark/>
          </w:tcPr>
          <w:p w14:paraId="50B5DA23" w14:textId="77777777" w:rsidR="0053431F" w:rsidRPr="002A5C31" w:rsidRDefault="0053431F" w:rsidP="00D92368">
            <w:pPr>
              <w:spacing w:after="0"/>
              <w:jc w:val="center"/>
            </w:pPr>
            <w:r w:rsidRPr="002A5C31">
              <w:rPr>
                <w:color w:val="000000"/>
              </w:rPr>
              <w:t>2.38</w:t>
            </w:r>
          </w:p>
        </w:tc>
        <w:tc>
          <w:tcPr>
            <w:tcW w:w="1020" w:type="dxa"/>
            <w:noWrap/>
            <w:vAlign w:val="center"/>
            <w:hideMark/>
          </w:tcPr>
          <w:p w14:paraId="6B7E61EE" w14:textId="77777777" w:rsidR="0053431F" w:rsidRPr="002A5C31" w:rsidRDefault="0053431F" w:rsidP="00D92368">
            <w:pPr>
              <w:spacing w:after="0"/>
              <w:jc w:val="center"/>
            </w:pPr>
          </w:p>
        </w:tc>
        <w:tc>
          <w:tcPr>
            <w:tcW w:w="1020" w:type="dxa"/>
            <w:noWrap/>
            <w:vAlign w:val="center"/>
            <w:hideMark/>
          </w:tcPr>
          <w:p w14:paraId="6A7FD2E8" w14:textId="77777777" w:rsidR="0053431F" w:rsidRPr="002A5C31" w:rsidRDefault="0053431F" w:rsidP="00D92368">
            <w:pPr>
              <w:spacing w:after="0"/>
              <w:jc w:val="center"/>
            </w:pPr>
            <w:r w:rsidRPr="002A5C31">
              <w:rPr>
                <w:color w:val="000000"/>
              </w:rPr>
              <w:t>0.67</w:t>
            </w:r>
          </w:p>
        </w:tc>
      </w:tr>
      <w:tr w:rsidR="0053431F" w:rsidRPr="002A5C31" w14:paraId="2DA79A30" w14:textId="77777777" w:rsidTr="00D92368">
        <w:trPr>
          <w:trHeight w:val="285"/>
          <w:jc w:val="center"/>
        </w:trPr>
        <w:tc>
          <w:tcPr>
            <w:tcW w:w="1309" w:type="dxa"/>
            <w:noWrap/>
            <w:vAlign w:val="center"/>
            <w:hideMark/>
          </w:tcPr>
          <w:p w14:paraId="39F51F61" w14:textId="77777777" w:rsidR="0053431F" w:rsidRPr="002A5C31" w:rsidRDefault="0053431F" w:rsidP="00D92368">
            <w:pPr>
              <w:spacing w:after="0"/>
            </w:pPr>
            <w:r w:rsidRPr="002A5C31">
              <w:t>Niihau</w:t>
            </w:r>
          </w:p>
        </w:tc>
        <w:tc>
          <w:tcPr>
            <w:tcW w:w="1894" w:type="dxa"/>
            <w:noWrap/>
            <w:vAlign w:val="center"/>
            <w:hideMark/>
          </w:tcPr>
          <w:p w14:paraId="0BC19D8A" w14:textId="77777777" w:rsidR="0053431F" w:rsidRPr="002A5C31" w:rsidRDefault="0053431F" w:rsidP="00D92368">
            <w:pPr>
              <w:spacing w:after="0"/>
            </w:pPr>
            <w:r>
              <w:t>Lehua</w:t>
            </w:r>
          </w:p>
        </w:tc>
        <w:tc>
          <w:tcPr>
            <w:tcW w:w="1020" w:type="dxa"/>
            <w:noWrap/>
            <w:vAlign w:val="center"/>
            <w:hideMark/>
          </w:tcPr>
          <w:p w14:paraId="1DC56DAF" w14:textId="77777777" w:rsidR="0053431F" w:rsidRPr="002A5C31" w:rsidRDefault="0053431F" w:rsidP="00D92368">
            <w:pPr>
              <w:spacing w:after="0"/>
              <w:jc w:val="center"/>
            </w:pPr>
          </w:p>
        </w:tc>
        <w:tc>
          <w:tcPr>
            <w:tcW w:w="1020" w:type="dxa"/>
            <w:noWrap/>
            <w:vAlign w:val="center"/>
            <w:hideMark/>
          </w:tcPr>
          <w:p w14:paraId="3A0D8F0B" w14:textId="77777777" w:rsidR="0053431F" w:rsidRPr="002A5C31" w:rsidRDefault="0053431F" w:rsidP="00D92368">
            <w:pPr>
              <w:spacing w:after="0"/>
              <w:jc w:val="center"/>
            </w:pPr>
            <w:r w:rsidRPr="002A5C31">
              <w:rPr>
                <w:color w:val="000000"/>
              </w:rPr>
              <w:t>3.19</w:t>
            </w:r>
          </w:p>
        </w:tc>
        <w:tc>
          <w:tcPr>
            <w:tcW w:w="1020" w:type="dxa"/>
            <w:noWrap/>
            <w:vAlign w:val="center"/>
            <w:hideMark/>
          </w:tcPr>
          <w:p w14:paraId="353562E0" w14:textId="77777777" w:rsidR="0053431F" w:rsidRPr="002A5C31" w:rsidRDefault="0053431F" w:rsidP="00D92368">
            <w:pPr>
              <w:spacing w:after="0"/>
              <w:jc w:val="center"/>
            </w:pPr>
            <w:r w:rsidRPr="002A5C31">
              <w:rPr>
                <w:color w:val="000000"/>
              </w:rPr>
              <w:t>2.88</w:t>
            </w:r>
          </w:p>
        </w:tc>
        <w:tc>
          <w:tcPr>
            <w:tcW w:w="1020" w:type="dxa"/>
            <w:noWrap/>
            <w:vAlign w:val="center"/>
            <w:hideMark/>
          </w:tcPr>
          <w:p w14:paraId="5C1F08F6" w14:textId="77777777" w:rsidR="0053431F" w:rsidRPr="002A5C31" w:rsidRDefault="0053431F" w:rsidP="00D92368">
            <w:pPr>
              <w:spacing w:after="0"/>
              <w:jc w:val="center"/>
            </w:pPr>
            <w:r w:rsidRPr="002A5C31">
              <w:rPr>
                <w:color w:val="000000"/>
              </w:rPr>
              <w:t>2.67</w:t>
            </w:r>
          </w:p>
        </w:tc>
      </w:tr>
      <w:tr w:rsidR="0053431F" w:rsidRPr="002A5C31" w14:paraId="4537560E" w14:textId="77777777" w:rsidTr="00D92368">
        <w:trPr>
          <w:trHeight w:val="285"/>
          <w:jc w:val="center"/>
        </w:trPr>
        <w:tc>
          <w:tcPr>
            <w:tcW w:w="1309" w:type="dxa"/>
            <w:noWrap/>
            <w:vAlign w:val="center"/>
            <w:hideMark/>
          </w:tcPr>
          <w:p w14:paraId="11D2EE98" w14:textId="77777777" w:rsidR="0053431F" w:rsidRPr="002A5C31" w:rsidRDefault="0053431F" w:rsidP="00D92368">
            <w:pPr>
              <w:spacing w:after="0"/>
            </w:pPr>
            <w:r w:rsidRPr="002A5C31">
              <w:t>Niihau</w:t>
            </w:r>
          </w:p>
        </w:tc>
        <w:tc>
          <w:tcPr>
            <w:tcW w:w="1894" w:type="dxa"/>
            <w:noWrap/>
            <w:vAlign w:val="center"/>
            <w:hideMark/>
          </w:tcPr>
          <w:p w14:paraId="6417F7D0" w14:textId="77777777" w:rsidR="0053431F" w:rsidRPr="002A5C31" w:rsidRDefault="0053431F" w:rsidP="00D92368">
            <w:pPr>
              <w:spacing w:after="0"/>
            </w:pPr>
            <w:r>
              <w:t>West</w:t>
            </w:r>
          </w:p>
        </w:tc>
        <w:tc>
          <w:tcPr>
            <w:tcW w:w="1020" w:type="dxa"/>
            <w:noWrap/>
            <w:vAlign w:val="center"/>
            <w:hideMark/>
          </w:tcPr>
          <w:p w14:paraId="068AC20E" w14:textId="77777777" w:rsidR="0053431F" w:rsidRPr="002A5C31" w:rsidRDefault="0053431F" w:rsidP="00D92368">
            <w:pPr>
              <w:spacing w:after="0"/>
              <w:jc w:val="center"/>
            </w:pPr>
            <w:r w:rsidRPr="002A5C31">
              <w:rPr>
                <w:color w:val="000000"/>
              </w:rPr>
              <w:t>0.95</w:t>
            </w:r>
          </w:p>
        </w:tc>
        <w:tc>
          <w:tcPr>
            <w:tcW w:w="1020" w:type="dxa"/>
            <w:noWrap/>
            <w:vAlign w:val="center"/>
            <w:hideMark/>
          </w:tcPr>
          <w:p w14:paraId="14433E3F" w14:textId="77777777" w:rsidR="0053431F" w:rsidRPr="002A5C31" w:rsidRDefault="0053431F" w:rsidP="00D92368">
            <w:pPr>
              <w:spacing w:after="0"/>
              <w:jc w:val="center"/>
            </w:pPr>
            <w:r w:rsidRPr="002A5C31">
              <w:rPr>
                <w:color w:val="000000"/>
              </w:rPr>
              <w:t>1.42</w:t>
            </w:r>
          </w:p>
        </w:tc>
        <w:tc>
          <w:tcPr>
            <w:tcW w:w="1020" w:type="dxa"/>
            <w:noWrap/>
            <w:vAlign w:val="center"/>
            <w:hideMark/>
          </w:tcPr>
          <w:p w14:paraId="72B7C256" w14:textId="77777777" w:rsidR="0053431F" w:rsidRPr="002A5C31" w:rsidRDefault="0053431F" w:rsidP="00D92368">
            <w:pPr>
              <w:spacing w:after="0"/>
              <w:jc w:val="center"/>
            </w:pPr>
            <w:r w:rsidRPr="002A5C31">
              <w:rPr>
                <w:color w:val="000000"/>
              </w:rPr>
              <w:t>0.84</w:t>
            </w:r>
          </w:p>
        </w:tc>
        <w:tc>
          <w:tcPr>
            <w:tcW w:w="1020" w:type="dxa"/>
            <w:noWrap/>
            <w:vAlign w:val="center"/>
            <w:hideMark/>
          </w:tcPr>
          <w:p w14:paraId="0EA75A13" w14:textId="77777777" w:rsidR="0053431F" w:rsidRPr="002A5C31" w:rsidRDefault="0053431F" w:rsidP="00D92368">
            <w:pPr>
              <w:spacing w:after="0"/>
              <w:jc w:val="center"/>
            </w:pPr>
            <w:r w:rsidRPr="002A5C31">
              <w:rPr>
                <w:color w:val="000000"/>
              </w:rPr>
              <w:t>0.41</w:t>
            </w:r>
          </w:p>
        </w:tc>
      </w:tr>
      <w:tr w:rsidR="0053431F" w:rsidRPr="002A5C31" w14:paraId="7B32856E" w14:textId="77777777" w:rsidTr="00D92368">
        <w:trPr>
          <w:trHeight w:val="285"/>
          <w:jc w:val="center"/>
        </w:trPr>
        <w:tc>
          <w:tcPr>
            <w:tcW w:w="1309" w:type="dxa"/>
            <w:noWrap/>
            <w:vAlign w:val="center"/>
            <w:hideMark/>
          </w:tcPr>
          <w:p w14:paraId="76ED380A" w14:textId="77777777" w:rsidR="0053431F" w:rsidRPr="002A5C31" w:rsidRDefault="0053431F" w:rsidP="00D92368">
            <w:pPr>
              <w:spacing w:after="0"/>
            </w:pPr>
            <w:r w:rsidRPr="002A5C31">
              <w:t>Oahu</w:t>
            </w:r>
          </w:p>
        </w:tc>
        <w:tc>
          <w:tcPr>
            <w:tcW w:w="1894" w:type="dxa"/>
            <w:noWrap/>
            <w:vAlign w:val="center"/>
            <w:hideMark/>
          </w:tcPr>
          <w:p w14:paraId="058BD97D" w14:textId="77777777" w:rsidR="0053431F" w:rsidRPr="002A5C31" w:rsidRDefault="0053431F" w:rsidP="00D92368">
            <w:pPr>
              <w:spacing w:after="0"/>
            </w:pPr>
            <w:r>
              <w:t>East</w:t>
            </w:r>
          </w:p>
        </w:tc>
        <w:tc>
          <w:tcPr>
            <w:tcW w:w="1020" w:type="dxa"/>
            <w:noWrap/>
            <w:vAlign w:val="center"/>
            <w:hideMark/>
          </w:tcPr>
          <w:p w14:paraId="61233BA4" w14:textId="77777777" w:rsidR="0053431F" w:rsidRPr="002A5C31" w:rsidRDefault="0053431F" w:rsidP="00D92368">
            <w:pPr>
              <w:spacing w:after="0"/>
              <w:jc w:val="center"/>
            </w:pPr>
            <w:r w:rsidRPr="002A5C31">
              <w:rPr>
                <w:color w:val="000000"/>
              </w:rPr>
              <w:t>8.29</w:t>
            </w:r>
          </w:p>
        </w:tc>
        <w:tc>
          <w:tcPr>
            <w:tcW w:w="1020" w:type="dxa"/>
            <w:noWrap/>
            <w:vAlign w:val="center"/>
            <w:hideMark/>
          </w:tcPr>
          <w:p w14:paraId="1FB3FB5D" w14:textId="77777777" w:rsidR="0053431F" w:rsidRPr="002A5C31" w:rsidRDefault="0053431F" w:rsidP="00D92368">
            <w:pPr>
              <w:spacing w:after="0"/>
              <w:jc w:val="center"/>
            </w:pPr>
            <w:r w:rsidRPr="002A5C31">
              <w:rPr>
                <w:color w:val="000000"/>
              </w:rPr>
              <w:t>13.51</w:t>
            </w:r>
          </w:p>
        </w:tc>
        <w:tc>
          <w:tcPr>
            <w:tcW w:w="1020" w:type="dxa"/>
            <w:noWrap/>
            <w:vAlign w:val="center"/>
            <w:hideMark/>
          </w:tcPr>
          <w:p w14:paraId="56BEF121" w14:textId="77777777" w:rsidR="0053431F" w:rsidRPr="002A5C31" w:rsidRDefault="0053431F" w:rsidP="00D92368">
            <w:pPr>
              <w:spacing w:after="0"/>
              <w:jc w:val="center"/>
            </w:pPr>
            <w:r w:rsidRPr="002A5C31">
              <w:rPr>
                <w:color w:val="000000"/>
              </w:rPr>
              <w:t>17.07</w:t>
            </w:r>
          </w:p>
        </w:tc>
        <w:tc>
          <w:tcPr>
            <w:tcW w:w="1020" w:type="dxa"/>
            <w:noWrap/>
            <w:vAlign w:val="center"/>
            <w:hideMark/>
          </w:tcPr>
          <w:p w14:paraId="763570BA" w14:textId="77777777" w:rsidR="0053431F" w:rsidRPr="002A5C31" w:rsidRDefault="0053431F" w:rsidP="00D92368">
            <w:pPr>
              <w:spacing w:after="0"/>
              <w:jc w:val="center"/>
            </w:pPr>
          </w:p>
        </w:tc>
      </w:tr>
      <w:tr w:rsidR="0053431F" w:rsidRPr="002A5C31" w14:paraId="757BDE51" w14:textId="77777777" w:rsidTr="00D92368">
        <w:trPr>
          <w:trHeight w:val="285"/>
          <w:jc w:val="center"/>
        </w:trPr>
        <w:tc>
          <w:tcPr>
            <w:tcW w:w="1309" w:type="dxa"/>
            <w:noWrap/>
            <w:vAlign w:val="center"/>
            <w:hideMark/>
          </w:tcPr>
          <w:p w14:paraId="5C35C286" w14:textId="77777777" w:rsidR="0053431F" w:rsidRPr="002A5C31" w:rsidRDefault="0053431F" w:rsidP="00D92368">
            <w:pPr>
              <w:spacing w:after="0"/>
            </w:pPr>
            <w:r w:rsidRPr="002A5C31">
              <w:t>Oahu</w:t>
            </w:r>
          </w:p>
        </w:tc>
        <w:tc>
          <w:tcPr>
            <w:tcW w:w="1894" w:type="dxa"/>
            <w:noWrap/>
            <w:vAlign w:val="center"/>
            <w:hideMark/>
          </w:tcPr>
          <w:p w14:paraId="1574685F" w14:textId="77777777" w:rsidR="0053431F" w:rsidRPr="002A5C31" w:rsidRDefault="0053431F" w:rsidP="00D92368">
            <w:pPr>
              <w:spacing w:after="0"/>
            </w:pPr>
            <w:proofErr w:type="spellStart"/>
            <w:r>
              <w:t>Ka</w:t>
            </w:r>
            <w:r w:rsidRPr="002A5C31">
              <w:t>ʻ</w:t>
            </w:r>
            <w:r>
              <w:t>ena</w:t>
            </w:r>
            <w:proofErr w:type="spellEnd"/>
          </w:p>
        </w:tc>
        <w:tc>
          <w:tcPr>
            <w:tcW w:w="1020" w:type="dxa"/>
            <w:noWrap/>
            <w:vAlign w:val="center"/>
            <w:hideMark/>
          </w:tcPr>
          <w:p w14:paraId="2DD4C840" w14:textId="77777777" w:rsidR="0053431F" w:rsidRPr="002A5C31" w:rsidRDefault="0053431F" w:rsidP="00D92368">
            <w:pPr>
              <w:spacing w:after="0"/>
              <w:jc w:val="center"/>
            </w:pPr>
            <w:r w:rsidRPr="002A5C31">
              <w:rPr>
                <w:color w:val="000000"/>
              </w:rPr>
              <w:t>24.05</w:t>
            </w:r>
          </w:p>
        </w:tc>
        <w:tc>
          <w:tcPr>
            <w:tcW w:w="1020" w:type="dxa"/>
            <w:noWrap/>
            <w:vAlign w:val="center"/>
            <w:hideMark/>
          </w:tcPr>
          <w:p w14:paraId="5712FA84" w14:textId="77777777" w:rsidR="0053431F" w:rsidRPr="002A5C31" w:rsidRDefault="0053431F" w:rsidP="00D92368">
            <w:pPr>
              <w:spacing w:after="0"/>
              <w:jc w:val="center"/>
            </w:pPr>
            <w:r w:rsidRPr="002A5C31">
              <w:rPr>
                <w:color w:val="000000"/>
              </w:rPr>
              <w:t>9.17</w:t>
            </w:r>
          </w:p>
        </w:tc>
        <w:tc>
          <w:tcPr>
            <w:tcW w:w="1020" w:type="dxa"/>
            <w:noWrap/>
            <w:vAlign w:val="center"/>
            <w:hideMark/>
          </w:tcPr>
          <w:p w14:paraId="0E218DCC" w14:textId="77777777" w:rsidR="0053431F" w:rsidRPr="002A5C31" w:rsidRDefault="0053431F" w:rsidP="00D92368">
            <w:pPr>
              <w:spacing w:after="0"/>
              <w:jc w:val="center"/>
            </w:pPr>
            <w:r w:rsidRPr="002A5C31">
              <w:rPr>
                <w:color w:val="000000"/>
              </w:rPr>
              <w:t>5.28</w:t>
            </w:r>
          </w:p>
        </w:tc>
        <w:tc>
          <w:tcPr>
            <w:tcW w:w="1020" w:type="dxa"/>
            <w:noWrap/>
            <w:vAlign w:val="center"/>
            <w:hideMark/>
          </w:tcPr>
          <w:p w14:paraId="3849778B" w14:textId="77777777" w:rsidR="0053431F" w:rsidRPr="002A5C31" w:rsidRDefault="0053431F" w:rsidP="00D92368">
            <w:pPr>
              <w:spacing w:after="0"/>
              <w:jc w:val="center"/>
            </w:pPr>
            <w:r w:rsidRPr="002A5C31">
              <w:rPr>
                <w:color w:val="000000"/>
              </w:rPr>
              <w:t>2.90</w:t>
            </w:r>
          </w:p>
        </w:tc>
      </w:tr>
      <w:tr w:rsidR="0053431F" w:rsidRPr="002A5C31" w14:paraId="17F5AF0E" w14:textId="77777777" w:rsidTr="00D92368">
        <w:trPr>
          <w:trHeight w:val="285"/>
          <w:jc w:val="center"/>
        </w:trPr>
        <w:tc>
          <w:tcPr>
            <w:tcW w:w="1309" w:type="dxa"/>
            <w:noWrap/>
            <w:vAlign w:val="center"/>
            <w:hideMark/>
          </w:tcPr>
          <w:p w14:paraId="2C0CCCED" w14:textId="77777777" w:rsidR="0053431F" w:rsidRPr="002A5C31" w:rsidRDefault="0053431F" w:rsidP="00D92368">
            <w:pPr>
              <w:spacing w:after="0"/>
            </w:pPr>
            <w:r w:rsidRPr="002A5C31">
              <w:t>Oahu</w:t>
            </w:r>
          </w:p>
        </w:tc>
        <w:tc>
          <w:tcPr>
            <w:tcW w:w="1894" w:type="dxa"/>
            <w:noWrap/>
            <w:vAlign w:val="center"/>
            <w:hideMark/>
          </w:tcPr>
          <w:p w14:paraId="021E718C" w14:textId="77777777" w:rsidR="0053431F" w:rsidRPr="002A5C31" w:rsidRDefault="0053431F" w:rsidP="00D92368">
            <w:pPr>
              <w:spacing w:after="0"/>
            </w:pPr>
            <w:r>
              <w:t>Northeast</w:t>
            </w:r>
          </w:p>
        </w:tc>
        <w:tc>
          <w:tcPr>
            <w:tcW w:w="1020" w:type="dxa"/>
            <w:noWrap/>
            <w:vAlign w:val="center"/>
            <w:hideMark/>
          </w:tcPr>
          <w:p w14:paraId="64F6CC58" w14:textId="77777777" w:rsidR="0053431F" w:rsidRPr="002A5C31" w:rsidRDefault="0053431F" w:rsidP="00D92368">
            <w:pPr>
              <w:spacing w:after="0"/>
              <w:jc w:val="center"/>
            </w:pPr>
            <w:r w:rsidRPr="002A5C31">
              <w:rPr>
                <w:color w:val="000000"/>
              </w:rPr>
              <w:t>11.68</w:t>
            </w:r>
          </w:p>
        </w:tc>
        <w:tc>
          <w:tcPr>
            <w:tcW w:w="1020" w:type="dxa"/>
            <w:noWrap/>
            <w:vAlign w:val="center"/>
            <w:hideMark/>
          </w:tcPr>
          <w:p w14:paraId="6B0A268F" w14:textId="77777777" w:rsidR="0053431F" w:rsidRPr="002A5C31" w:rsidRDefault="0053431F" w:rsidP="00D92368">
            <w:pPr>
              <w:spacing w:after="0"/>
              <w:jc w:val="center"/>
            </w:pPr>
            <w:r w:rsidRPr="002A5C31">
              <w:rPr>
                <w:color w:val="000000"/>
              </w:rPr>
              <w:t>12.94</w:t>
            </w:r>
          </w:p>
        </w:tc>
        <w:tc>
          <w:tcPr>
            <w:tcW w:w="1020" w:type="dxa"/>
            <w:noWrap/>
            <w:vAlign w:val="center"/>
            <w:hideMark/>
          </w:tcPr>
          <w:p w14:paraId="7F761D94" w14:textId="77777777" w:rsidR="0053431F" w:rsidRPr="002A5C31" w:rsidRDefault="0053431F" w:rsidP="00D92368">
            <w:pPr>
              <w:spacing w:after="0"/>
              <w:jc w:val="center"/>
            </w:pPr>
            <w:r w:rsidRPr="002A5C31">
              <w:rPr>
                <w:color w:val="000000"/>
              </w:rPr>
              <w:t>16.08</w:t>
            </w:r>
          </w:p>
        </w:tc>
        <w:tc>
          <w:tcPr>
            <w:tcW w:w="1020" w:type="dxa"/>
            <w:noWrap/>
            <w:vAlign w:val="center"/>
            <w:hideMark/>
          </w:tcPr>
          <w:p w14:paraId="7159AAAD" w14:textId="77777777" w:rsidR="0053431F" w:rsidRPr="002A5C31" w:rsidRDefault="0053431F" w:rsidP="00D92368">
            <w:pPr>
              <w:spacing w:after="0"/>
              <w:jc w:val="center"/>
            </w:pPr>
            <w:r w:rsidRPr="002A5C31">
              <w:rPr>
                <w:color w:val="000000"/>
              </w:rPr>
              <w:t>14.85</w:t>
            </w:r>
          </w:p>
        </w:tc>
      </w:tr>
      <w:tr w:rsidR="0053431F" w:rsidRPr="002A5C31" w14:paraId="38B14CA1" w14:textId="77777777" w:rsidTr="00D92368">
        <w:trPr>
          <w:trHeight w:val="285"/>
          <w:jc w:val="center"/>
        </w:trPr>
        <w:tc>
          <w:tcPr>
            <w:tcW w:w="1309" w:type="dxa"/>
            <w:noWrap/>
            <w:vAlign w:val="center"/>
            <w:hideMark/>
          </w:tcPr>
          <w:p w14:paraId="47495778" w14:textId="77777777" w:rsidR="0053431F" w:rsidRPr="002A5C31" w:rsidRDefault="0053431F" w:rsidP="00D92368">
            <w:pPr>
              <w:spacing w:after="0"/>
            </w:pPr>
            <w:r w:rsidRPr="002A5C31">
              <w:t>Oahu</w:t>
            </w:r>
          </w:p>
        </w:tc>
        <w:tc>
          <w:tcPr>
            <w:tcW w:w="1894" w:type="dxa"/>
            <w:noWrap/>
            <w:vAlign w:val="center"/>
            <w:hideMark/>
          </w:tcPr>
          <w:p w14:paraId="63AD76F3" w14:textId="77777777" w:rsidR="0053431F" w:rsidRPr="002A5C31" w:rsidRDefault="0053431F" w:rsidP="00D92368">
            <w:pPr>
              <w:spacing w:after="0"/>
            </w:pPr>
            <w:r>
              <w:t>North</w:t>
            </w:r>
          </w:p>
        </w:tc>
        <w:tc>
          <w:tcPr>
            <w:tcW w:w="1020" w:type="dxa"/>
            <w:noWrap/>
            <w:vAlign w:val="center"/>
            <w:hideMark/>
          </w:tcPr>
          <w:p w14:paraId="10B938BF" w14:textId="77777777" w:rsidR="0053431F" w:rsidRPr="002A5C31" w:rsidRDefault="0053431F" w:rsidP="00D92368">
            <w:pPr>
              <w:spacing w:after="0"/>
              <w:jc w:val="center"/>
            </w:pPr>
            <w:r w:rsidRPr="002A5C31">
              <w:rPr>
                <w:color w:val="000000"/>
              </w:rPr>
              <w:t>7.25</w:t>
            </w:r>
          </w:p>
        </w:tc>
        <w:tc>
          <w:tcPr>
            <w:tcW w:w="1020" w:type="dxa"/>
            <w:noWrap/>
            <w:vAlign w:val="center"/>
            <w:hideMark/>
          </w:tcPr>
          <w:p w14:paraId="2CC2C384" w14:textId="77777777" w:rsidR="0053431F" w:rsidRPr="002A5C31" w:rsidRDefault="0053431F" w:rsidP="00D92368">
            <w:pPr>
              <w:spacing w:after="0"/>
              <w:jc w:val="center"/>
            </w:pPr>
            <w:r w:rsidRPr="002A5C31">
              <w:rPr>
                <w:color w:val="000000"/>
              </w:rPr>
              <w:t>8.31</w:t>
            </w:r>
          </w:p>
        </w:tc>
        <w:tc>
          <w:tcPr>
            <w:tcW w:w="1020" w:type="dxa"/>
            <w:noWrap/>
            <w:vAlign w:val="center"/>
            <w:hideMark/>
          </w:tcPr>
          <w:p w14:paraId="46D36769" w14:textId="77777777" w:rsidR="0053431F" w:rsidRPr="002A5C31" w:rsidRDefault="0053431F" w:rsidP="00D92368">
            <w:pPr>
              <w:spacing w:after="0"/>
              <w:jc w:val="center"/>
            </w:pPr>
            <w:r w:rsidRPr="002A5C31">
              <w:rPr>
                <w:color w:val="000000"/>
              </w:rPr>
              <w:t>2.87</w:t>
            </w:r>
          </w:p>
        </w:tc>
        <w:tc>
          <w:tcPr>
            <w:tcW w:w="1020" w:type="dxa"/>
            <w:noWrap/>
            <w:vAlign w:val="center"/>
            <w:hideMark/>
          </w:tcPr>
          <w:p w14:paraId="3732F36C" w14:textId="77777777" w:rsidR="0053431F" w:rsidRPr="002A5C31" w:rsidRDefault="0053431F" w:rsidP="00D92368">
            <w:pPr>
              <w:spacing w:after="0"/>
              <w:jc w:val="center"/>
            </w:pPr>
            <w:r w:rsidRPr="002A5C31">
              <w:rPr>
                <w:color w:val="000000"/>
              </w:rPr>
              <w:t>2.75</w:t>
            </w:r>
          </w:p>
        </w:tc>
      </w:tr>
      <w:tr w:rsidR="0053431F" w:rsidRPr="002A5C31" w14:paraId="4FE08980" w14:textId="77777777" w:rsidTr="00D92368">
        <w:trPr>
          <w:trHeight w:val="285"/>
          <w:jc w:val="center"/>
        </w:trPr>
        <w:tc>
          <w:tcPr>
            <w:tcW w:w="1309" w:type="dxa"/>
            <w:noWrap/>
            <w:vAlign w:val="center"/>
            <w:hideMark/>
          </w:tcPr>
          <w:p w14:paraId="04D58087" w14:textId="77777777" w:rsidR="0053431F" w:rsidRPr="002A5C31" w:rsidRDefault="0053431F" w:rsidP="00D92368">
            <w:pPr>
              <w:spacing w:after="0"/>
            </w:pPr>
            <w:r w:rsidRPr="002A5C31">
              <w:t>Oahu</w:t>
            </w:r>
          </w:p>
        </w:tc>
        <w:tc>
          <w:tcPr>
            <w:tcW w:w="1894" w:type="dxa"/>
            <w:noWrap/>
            <w:vAlign w:val="center"/>
            <w:hideMark/>
          </w:tcPr>
          <w:p w14:paraId="0DB06BD3" w14:textId="77777777" w:rsidR="0053431F" w:rsidRPr="002A5C31" w:rsidRDefault="0053431F" w:rsidP="00D92368">
            <w:pPr>
              <w:spacing w:after="0"/>
            </w:pPr>
            <w:r>
              <w:t>South</w:t>
            </w:r>
          </w:p>
        </w:tc>
        <w:tc>
          <w:tcPr>
            <w:tcW w:w="1020" w:type="dxa"/>
            <w:noWrap/>
            <w:vAlign w:val="center"/>
            <w:hideMark/>
          </w:tcPr>
          <w:p w14:paraId="44253AA5" w14:textId="77777777" w:rsidR="0053431F" w:rsidRPr="002A5C31" w:rsidRDefault="0053431F" w:rsidP="00D92368">
            <w:pPr>
              <w:spacing w:after="0"/>
              <w:jc w:val="center"/>
            </w:pPr>
            <w:r w:rsidRPr="002A5C31">
              <w:rPr>
                <w:color w:val="000000"/>
              </w:rPr>
              <w:t>4.64</w:t>
            </w:r>
          </w:p>
        </w:tc>
        <w:tc>
          <w:tcPr>
            <w:tcW w:w="1020" w:type="dxa"/>
            <w:noWrap/>
            <w:vAlign w:val="center"/>
            <w:hideMark/>
          </w:tcPr>
          <w:p w14:paraId="6347A03C" w14:textId="77777777" w:rsidR="0053431F" w:rsidRPr="002A5C31" w:rsidRDefault="0053431F" w:rsidP="00D92368">
            <w:pPr>
              <w:spacing w:after="0"/>
              <w:jc w:val="center"/>
            </w:pPr>
            <w:r w:rsidRPr="002A5C31">
              <w:rPr>
                <w:color w:val="000000"/>
              </w:rPr>
              <w:t>4.36</w:t>
            </w:r>
          </w:p>
        </w:tc>
        <w:tc>
          <w:tcPr>
            <w:tcW w:w="1020" w:type="dxa"/>
            <w:noWrap/>
            <w:vAlign w:val="center"/>
            <w:hideMark/>
          </w:tcPr>
          <w:p w14:paraId="4DDB04E6" w14:textId="77777777" w:rsidR="0053431F" w:rsidRPr="002A5C31" w:rsidRDefault="0053431F" w:rsidP="00D92368">
            <w:pPr>
              <w:spacing w:after="0"/>
              <w:jc w:val="center"/>
            </w:pPr>
            <w:r w:rsidRPr="002A5C31">
              <w:rPr>
                <w:color w:val="000000"/>
              </w:rPr>
              <w:t>3.37</w:t>
            </w:r>
          </w:p>
        </w:tc>
        <w:tc>
          <w:tcPr>
            <w:tcW w:w="1020" w:type="dxa"/>
            <w:noWrap/>
            <w:vAlign w:val="center"/>
            <w:hideMark/>
          </w:tcPr>
          <w:p w14:paraId="6657C2FE" w14:textId="77777777" w:rsidR="0053431F" w:rsidRPr="002A5C31" w:rsidRDefault="0053431F" w:rsidP="00D92368">
            <w:pPr>
              <w:spacing w:after="0"/>
              <w:jc w:val="center"/>
            </w:pPr>
            <w:r w:rsidRPr="002A5C31">
              <w:rPr>
                <w:color w:val="000000"/>
              </w:rPr>
              <w:t>4.54</w:t>
            </w:r>
          </w:p>
        </w:tc>
      </w:tr>
    </w:tbl>
    <w:p w14:paraId="7407DDAC" w14:textId="77777777" w:rsidR="0053431F" w:rsidRDefault="0053431F" w:rsidP="0053431F">
      <w:pPr>
        <w:pStyle w:val="Caption"/>
        <w:spacing w:after="120"/>
      </w:pPr>
      <w:r>
        <w:t xml:space="preserve">Table </w:t>
      </w:r>
      <w:r w:rsidR="00E04222">
        <w:fldChar w:fldCharType="begin"/>
      </w:r>
      <w:r w:rsidR="00E04222">
        <w:instrText xml:space="preserve"> SEQ Table \* ARABIC </w:instrText>
      </w:r>
      <w:r w:rsidR="00E04222">
        <w:fldChar w:fldCharType="separate"/>
      </w:r>
      <w:r>
        <w:rPr>
          <w:noProof/>
        </w:rPr>
        <w:t>61</w:t>
      </w:r>
      <w:r w:rsidR="00E04222">
        <w:rPr>
          <w:noProof/>
        </w:rPr>
        <w:fldChar w:fldCharType="end"/>
      </w:r>
      <w:r>
        <w:t xml:space="preserve">. </w:t>
      </w:r>
      <w:r w:rsidRPr="00B64E1C">
        <w:t xml:space="preserve">Mean percent cover of </w:t>
      </w:r>
      <w:r>
        <w:t>macroalgae at</w:t>
      </w:r>
      <w:r w:rsidRPr="00B64E1C">
        <w:t xml:space="preserve"> RAMP sites collected from </w:t>
      </w:r>
      <w:r>
        <w:t>belt transect</w:t>
      </w:r>
      <w:r w:rsidRPr="00B64E1C">
        <w:t xml:space="preserve"> surveys </w:t>
      </w:r>
      <w:r>
        <w:t xml:space="preserve">using updated methodology </w:t>
      </w:r>
      <w:r w:rsidRPr="00B64E1C">
        <w:t>in the MHI</w:t>
      </w:r>
    </w:p>
    <w:tbl>
      <w:tblPr>
        <w:tblStyle w:val="TableGrid"/>
        <w:tblW w:w="0" w:type="auto"/>
        <w:jc w:val="center"/>
        <w:tblLook w:val="04A0" w:firstRow="1" w:lastRow="0" w:firstColumn="1" w:lastColumn="0" w:noHBand="0" w:noVBand="1"/>
      </w:tblPr>
      <w:tblGrid>
        <w:gridCol w:w="1309"/>
        <w:gridCol w:w="1894"/>
        <w:gridCol w:w="1020"/>
        <w:gridCol w:w="1020"/>
        <w:gridCol w:w="1020"/>
        <w:gridCol w:w="1020"/>
      </w:tblGrid>
      <w:tr w:rsidR="0053431F" w:rsidRPr="002A5C31" w14:paraId="3B81406C" w14:textId="77777777" w:rsidTr="00D92368">
        <w:trPr>
          <w:trHeight w:val="285"/>
          <w:tblHeader/>
          <w:jc w:val="center"/>
        </w:trPr>
        <w:tc>
          <w:tcPr>
            <w:tcW w:w="1309" w:type="dxa"/>
            <w:noWrap/>
            <w:vAlign w:val="center"/>
            <w:hideMark/>
          </w:tcPr>
          <w:p w14:paraId="6CCFF815" w14:textId="77777777" w:rsidR="0053431F" w:rsidRPr="002A5C31" w:rsidRDefault="0053431F" w:rsidP="00D92368">
            <w:pPr>
              <w:spacing w:before="40" w:after="40"/>
              <w:jc w:val="center"/>
              <w:rPr>
                <w:b/>
                <w:bCs/>
              </w:rPr>
            </w:pPr>
            <w:r w:rsidRPr="002A5C31">
              <w:rPr>
                <w:b/>
                <w:bCs/>
              </w:rPr>
              <w:t>Island</w:t>
            </w:r>
          </w:p>
        </w:tc>
        <w:tc>
          <w:tcPr>
            <w:tcW w:w="1894" w:type="dxa"/>
            <w:noWrap/>
            <w:vAlign w:val="center"/>
            <w:hideMark/>
          </w:tcPr>
          <w:p w14:paraId="016D2D5A" w14:textId="77777777" w:rsidR="0053431F" w:rsidRPr="002A5C31" w:rsidRDefault="0053431F" w:rsidP="00D92368">
            <w:pPr>
              <w:spacing w:before="40" w:after="40"/>
              <w:jc w:val="center"/>
              <w:rPr>
                <w:b/>
                <w:bCs/>
              </w:rPr>
            </w:pPr>
            <w:r w:rsidRPr="002A5C31">
              <w:rPr>
                <w:b/>
                <w:bCs/>
              </w:rPr>
              <w:t>Island Area</w:t>
            </w:r>
          </w:p>
        </w:tc>
        <w:tc>
          <w:tcPr>
            <w:tcW w:w="1020" w:type="dxa"/>
            <w:noWrap/>
            <w:vAlign w:val="center"/>
            <w:hideMark/>
          </w:tcPr>
          <w:p w14:paraId="54718294" w14:textId="77777777" w:rsidR="0053431F" w:rsidRPr="002A5C31" w:rsidRDefault="0053431F" w:rsidP="00D92368">
            <w:pPr>
              <w:spacing w:before="40" w:after="40"/>
              <w:jc w:val="center"/>
              <w:rPr>
                <w:b/>
                <w:bCs/>
              </w:rPr>
            </w:pPr>
            <w:r w:rsidRPr="002A5C31">
              <w:rPr>
                <w:b/>
                <w:bCs/>
              </w:rPr>
              <w:t>2010-12</w:t>
            </w:r>
          </w:p>
        </w:tc>
        <w:tc>
          <w:tcPr>
            <w:tcW w:w="1020" w:type="dxa"/>
            <w:noWrap/>
            <w:vAlign w:val="center"/>
            <w:hideMark/>
          </w:tcPr>
          <w:p w14:paraId="21AB3A0A" w14:textId="77777777" w:rsidR="0053431F" w:rsidRPr="002A5C31" w:rsidRDefault="0053431F" w:rsidP="00D92368">
            <w:pPr>
              <w:spacing w:before="40" w:after="40"/>
              <w:jc w:val="center"/>
              <w:rPr>
                <w:b/>
                <w:bCs/>
              </w:rPr>
            </w:pPr>
            <w:r w:rsidRPr="002A5C31">
              <w:rPr>
                <w:b/>
                <w:bCs/>
              </w:rPr>
              <w:t>2013-15</w:t>
            </w:r>
          </w:p>
        </w:tc>
        <w:tc>
          <w:tcPr>
            <w:tcW w:w="1020" w:type="dxa"/>
            <w:noWrap/>
            <w:vAlign w:val="center"/>
            <w:hideMark/>
          </w:tcPr>
          <w:p w14:paraId="40DE6182" w14:textId="77777777" w:rsidR="0053431F" w:rsidRPr="002A5C31" w:rsidRDefault="0053431F" w:rsidP="00D92368">
            <w:pPr>
              <w:spacing w:before="40" w:after="40"/>
              <w:jc w:val="center"/>
              <w:rPr>
                <w:b/>
                <w:bCs/>
              </w:rPr>
            </w:pPr>
            <w:r w:rsidRPr="002A5C31">
              <w:rPr>
                <w:b/>
                <w:bCs/>
              </w:rPr>
              <w:t>2016</w:t>
            </w:r>
          </w:p>
        </w:tc>
        <w:tc>
          <w:tcPr>
            <w:tcW w:w="1020" w:type="dxa"/>
            <w:noWrap/>
            <w:vAlign w:val="center"/>
            <w:hideMark/>
          </w:tcPr>
          <w:p w14:paraId="2E4F83D5" w14:textId="77777777" w:rsidR="0053431F" w:rsidRPr="002A5C31" w:rsidRDefault="0053431F" w:rsidP="00D92368">
            <w:pPr>
              <w:spacing w:before="40" w:after="40"/>
              <w:jc w:val="center"/>
              <w:rPr>
                <w:b/>
                <w:bCs/>
              </w:rPr>
            </w:pPr>
            <w:r w:rsidRPr="002A5C31">
              <w:rPr>
                <w:b/>
                <w:bCs/>
              </w:rPr>
              <w:t>2019</w:t>
            </w:r>
          </w:p>
        </w:tc>
      </w:tr>
      <w:tr w:rsidR="0053431F" w:rsidRPr="002A5C31" w14:paraId="734A6BAD" w14:textId="77777777" w:rsidTr="00D92368">
        <w:trPr>
          <w:trHeight w:val="285"/>
          <w:jc w:val="center"/>
        </w:trPr>
        <w:tc>
          <w:tcPr>
            <w:tcW w:w="1309" w:type="dxa"/>
            <w:noWrap/>
            <w:vAlign w:val="center"/>
            <w:hideMark/>
          </w:tcPr>
          <w:p w14:paraId="689131FE" w14:textId="77777777" w:rsidR="0053431F" w:rsidRPr="002A5C31" w:rsidRDefault="0053431F" w:rsidP="00D92368">
            <w:pPr>
              <w:spacing w:after="0"/>
            </w:pPr>
            <w:r w:rsidRPr="002A5C31">
              <w:t>Hawaii</w:t>
            </w:r>
          </w:p>
        </w:tc>
        <w:tc>
          <w:tcPr>
            <w:tcW w:w="1894" w:type="dxa"/>
            <w:noWrap/>
            <w:vAlign w:val="center"/>
            <w:hideMark/>
          </w:tcPr>
          <w:p w14:paraId="2537D769" w14:textId="77777777" w:rsidR="0053431F" w:rsidRPr="002A5C31" w:rsidRDefault="0053431F" w:rsidP="00D92368">
            <w:pPr>
              <w:spacing w:after="0"/>
            </w:pPr>
            <w:proofErr w:type="spellStart"/>
            <w:r>
              <w:t>Hamakua</w:t>
            </w:r>
            <w:proofErr w:type="spellEnd"/>
          </w:p>
        </w:tc>
        <w:tc>
          <w:tcPr>
            <w:tcW w:w="1020" w:type="dxa"/>
            <w:noWrap/>
            <w:hideMark/>
          </w:tcPr>
          <w:p w14:paraId="6A4F8D77" w14:textId="77777777" w:rsidR="0053431F" w:rsidRPr="002A5C31" w:rsidRDefault="0053431F" w:rsidP="00D92368">
            <w:pPr>
              <w:spacing w:after="0"/>
              <w:jc w:val="center"/>
            </w:pPr>
            <w:r w:rsidRPr="002A5C31">
              <w:t>5.40</w:t>
            </w:r>
          </w:p>
        </w:tc>
        <w:tc>
          <w:tcPr>
            <w:tcW w:w="1020" w:type="dxa"/>
            <w:noWrap/>
            <w:hideMark/>
          </w:tcPr>
          <w:p w14:paraId="08F30286" w14:textId="77777777" w:rsidR="0053431F" w:rsidRPr="002A5C31" w:rsidRDefault="0053431F" w:rsidP="00D92368">
            <w:pPr>
              <w:spacing w:after="0"/>
              <w:jc w:val="center"/>
            </w:pPr>
            <w:r w:rsidRPr="002A5C31">
              <w:t>0.84</w:t>
            </w:r>
          </w:p>
        </w:tc>
        <w:tc>
          <w:tcPr>
            <w:tcW w:w="1020" w:type="dxa"/>
            <w:noWrap/>
            <w:hideMark/>
          </w:tcPr>
          <w:p w14:paraId="6DB47E8E" w14:textId="77777777" w:rsidR="0053431F" w:rsidRPr="002A5C31" w:rsidRDefault="0053431F" w:rsidP="00D92368">
            <w:pPr>
              <w:spacing w:after="0"/>
              <w:jc w:val="center"/>
            </w:pPr>
          </w:p>
        </w:tc>
        <w:tc>
          <w:tcPr>
            <w:tcW w:w="1020" w:type="dxa"/>
            <w:noWrap/>
            <w:hideMark/>
          </w:tcPr>
          <w:p w14:paraId="40681069" w14:textId="77777777" w:rsidR="0053431F" w:rsidRPr="002A5C31" w:rsidRDefault="0053431F" w:rsidP="00D92368">
            <w:pPr>
              <w:spacing w:after="0"/>
              <w:jc w:val="center"/>
            </w:pPr>
            <w:r w:rsidRPr="002A5C31">
              <w:t>1.24</w:t>
            </w:r>
          </w:p>
        </w:tc>
      </w:tr>
      <w:tr w:rsidR="0053431F" w:rsidRPr="002A5C31" w14:paraId="77F72B0B" w14:textId="77777777" w:rsidTr="00D92368">
        <w:trPr>
          <w:trHeight w:val="285"/>
          <w:jc w:val="center"/>
        </w:trPr>
        <w:tc>
          <w:tcPr>
            <w:tcW w:w="1309" w:type="dxa"/>
            <w:noWrap/>
            <w:vAlign w:val="center"/>
            <w:hideMark/>
          </w:tcPr>
          <w:p w14:paraId="0911BC65" w14:textId="77777777" w:rsidR="0053431F" w:rsidRPr="002A5C31" w:rsidRDefault="0053431F" w:rsidP="00D92368">
            <w:pPr>
              <w:spacing w:after="0"/>
            </w:pPr>
            <w:r w:rsidRPr="002A5C31">
              <w:t>Hawaii</w:t>
            </w:r>
          </w:p>
        </w:tc>
        <w:tc>
          <w:tcPr>
            <w:tcW w:w="1894" w:type="dxa"/>
            <w:noWrap/>
            <w:vAlign w:val="center"/>
            <w:hideMark/>
          </w:tcPr>
          <w:p w14:paraId="08751B94" w14:textId="77777777" w:rsidR="0053431F" w:rsidRPr="002A5C31" w:rsidRDefault="0053431F" w:rsidP="00D92368">
            <w:pPr>
              <w:spacing w:after="0"/>
            </w:pPr>
            <w:r>
              <w:t>Kona</w:t>
            </w:r>
          </w:p>
        </w:tc>
        <w:tc>
          <w:tcPr>
            <w:tcW w:w="1020" w:type="dxa"/>
            <w:noWrap/>
            <w:hideMark/>
          </w:tcPr>
          <w:p w14:paraId="0FAFA8AD" w14:textId="77777777" w:rsidR="0053431F" w:rsidRPr="002A5C31" w:rsidRDefault="0053431F" w:rsidP="00D92368">
            <w:pPr>
              <w:spacing w:after="0"/>
              <w:jc w:val="center"/>
            </w:pPr>
            <w:r w:rsidRPr="002A5C31">
              <w:t>1.36</w:t>
            </w:r>
          </w:p>
        </w:tc>
        <w:tc>
          <w:tcPr>
            <w:tcW w:w="1020" w:type="dxa"/>
            <w:noWrap/>
            <w:hideMark/>
          </w:tcPr>
          <w:p w14:paraId="60E6B941" w14:textId="77777777" w:rsidR="0053431F" w:rsidRPr="002A5C31" w:rsidRDefault="0053431F" w:rsidP="00D92368">
            <w:pPr>
              <w:spacing w:after="0"/>
              <w:jc w:val="center"/>
            </w:pPr>
            <w:r w:rsidRPr="002A5C31">
              <w:t>0.52</w:t>
            </w:r>
          </w:p>
        </w:tc>
        <w:tc>
          <w:tcPr>
            <w:tcW w:w="1020" w:type="dxa"/>
            <w:noWrap/>
            <w:hideMark/>
          </w:tcPr>
          <w:p w14:paraId="0E5DEC9A" w14:textId="77777777" w:rsidR="0053431F" w:rsidRPr="002A5C31" w:rsidRDefault="0053431F" w:rsidP="00D92368">
            <w:pPr>
              <w:spacing w:after="0"/>
              <w:jc w:val="center"/>
            </w:pPr>
            <w:r w:rsidRPr="002A5C31">
              <w:t>0.89</w:t>
            </w:r>
          </w:p>
        </w:tc>
        <w:tc>
          <w:tcPr>
            <w:tcW w:w="1020" w:type="dxa"/>
            <w:noWrap/>
            <w:hideMark/>
          </w:tcPr>
          <w:p w14:paraId="444A7855" w14:textId="77777777" w:rsidR="0053431F" w:rsidRPr="002A5C31" w:rsidRDefault="0053431F" w:rsidP="00D92368">
            <w:pPr>
              <w:spacing w:after="0"/>
              <w:jc w:val="center"/>
            </w:pPr>
            <w:r w:rsidRPr="002A5C31">
              <w:t>0.36</w:t>
            </w:r>
          </w:p>
        </w:tc>
      </w:tr>
      <w:tr w:rsidR="0053431F" w:rsidRPr="002A5C31" w14:paraId="3707F42D" w14:textId="77777777" w:rsidTr="00D92368">
        <w:trPr>
          <w:trHeight w:val="285"/>
          <w:jc w:val="center"/>
        </w:trPr>
        <w:tc>
          <w:tcPr>
            <w:tcW w:w="1309" w:type="dxa"/>
            <w:noWrap/>
            <w:vAlign w:val="center"/>
            <w:hideMark/>
          </w:tcPr>
          <w:p w14:paraId="603B40DA" w14:textId="77777777" w:rsidR="0053431F" w:rsidRPr="002A5C31" w:rsidRDefault="0053431F" w:rsidP="00D92368">
            <w:pPr>
              <w:spacing w:after="0"/>
            </w:pPr>
            <w:r w:rsidRPr="002A5C31">
              <w:t>Hawaii</w:t>
            </w:r>
          </w:p>
        </w:tc>
        <w:tc>
          <w:tcPr>
            <w:tcW w:w="1894" w:type="dxa"/>
            <w:noWrap/>
            <w:vAlign w:val="center"/>
            <w:hideMark/>
          </w:tcPr>
          <w:p w14:paraId="5C33CEC6" w14:textId="77777777" w:rsidR="0053431F" w:rsidRPr="002A5C31" w:rsidRDefault="0053431F" w:rsidP="00D92368">
            <w:pPr>
              <w:spacing w:after="0"/>
            </w:pPr>
            <w:r>
              <w:t>Puna</w:t>
            </w:r>
          </w:p>
        </w:tc>
        <w:tc>
          <w:tcPr>
            <w:tcW w:w="1020" w:type="dxa"/>
            <w:noWrap/>
            <w:hideMark/>
          </w:tcPr>
          <w:p w14:paraId="4A906B21" w14:textId="77777777" w:rsidR="0053431F" w:rsidRPr="002A5C31" w:rsidRDefault="0053431F" w:rsidP="00D92368">
            <w:pPr>
              <w:spacing w:after="0"/>
              <w:jc w:val="center"/>
            </w:pPr>
            <w:r w:rsidRPr="002A5C31">
              <w:t>1.98</w:t>
            </w:r>
          </w:p>
        </w:tc>
        <w:tc>
          <w:tcPr>
            <w:tcW w:w="1020" w:type="dxa"/>
            <w:noWrap/>
            <w:hideMark/>
          </w:tcPr>
          <w:p w14:paraId="216AABBB" w14:textId="77777777" w:rsidR="0053431F" w:rsidRPr="002A5C31" w:rsidRDefault="0053431F" w:rsidP="00D92368">
            <w:pPr>
              <w:spacing w:after="0"/>
              <w:jc w:val="center"/>
            </w:pPr>
            <w:r w:rsidRPr="002A5C31">
              <w:t>0.59</w:t>
            </w:r>
          </w:p>
        </w:tc>
        <w:tc>
          <w:tcPr>
            <w:tcW w:w="1020" w:type="dxa"/>
            <w:noWrap/>
            <w:hideMark/>
          </w:tcPr>
          <w:p w14:paraId="144AD723" w14:textId="77777777" w:rsidR="0053431F" w:rsidRPr="002A5C31" w:rsidRDefault="0053431F" w:rsidP="00D92368">
            <w:pPr>
              <w:spacing w:after="0"/>
              <w:jc w:val="center"/>
            </w:pPr>
            <w:r w:rsidRPr="002A5C31">
              <w:t>0.43</w:t>
            </w:r>
          </w:p>
        </w:tc>
        <w:tc>
          <w:tcPr>
            <w:tcW w:w="1020" w:type="dxa"/>
            <w:noWrap/>
            <w:hideMark/>
          </w:tcPr>
          <w:p w14:paraId="162C2805" w14:textId="77777777" w:rsidR="0053431F" w:rsidRPr="002A5C31" w:rsidRDefault="0053431F" w:rsidP="00D92368">
            <w:pPr>
              <w:spacing w:after="0"/>
              <w:jc w:val="center"/>
            </w:pPr>
            <w:r w:rsidRPr="002A5C31">
              <w:t>0.21</w:t>
            </w:r>
          </w:p>
        </w:tc>
      </w:tr>
      <w:tr w:rsidR="0053431F" w:rsidRPr="002A5C31" w14:paraId="251F1411" w14:textId="77777777" w:rsidTr="00D92368">
        <w:trPr>
          <w:trHeight w:val="285"/>
          <w:jc w:val="center"/>
        </w:trPr>
        <w:tc>
          <w:tcPr>
            <w:tcW w:w="1309" w:type="dxa"/>
            <w:noWrap/>
            <w:vAlign w:val="center"/>
            <w:hideMark/>
          </w:tcPr>
          <w:p w14:paraId="472F2A34" w14:textId="77777777" w:rsidR="0053431F" w:rsidRPr="002A5C31" w:rsidRDefault="0053431F" w:rsidP="00D92368">
            <w:pPr>
              <w:spacing w:after="0"/>
            </w:pPr>
            <w:r w:rsidRPr="002A5C31">
              <w:t>Hawaii</w:t>
            </w:r>
          </w:p>
        </w:tc>
        <w:tc>
          <w:tcPr>
            <w:tcW w:w="1894" w:type="dxa"/>
            <w:noWrap/>
            <w:vAlign w:val="center"/>
            <w:hideMark/>
          </w:tcPr>
          <w:p w14:paraId="7772EE25" w14:textId="77777777" w:rsidR="0053431F" w:rsidRPr="002A5C31" w:rsidRDefault="0053431F" w:rsidP="00D92368">
            <w:pPr>
              <w:spacing w:after="0"/>
            </w:pPr>
            <w:r>
              <w:t>Southeast</w:t>
            </w:r>
          </w:p>
        </w:tc>
        <w:tc>
          <w:tcPr>
            <w:tcW w:w="1020" w:type="dxa"/>
            <w:noWrap/>
            <w:hideMark/>
          </w:tcPr>
          <w:p w14:paraId="0F26F8CE" w14:textId="77777777" w:rsidR="0053431F" w:rsidRPr="002A5C31" w:rsidRDefault="0053431F" w:rsidP="00D92368">
            <w:pPr>
              <w:spacing w:after="0"/>
              <w:jc w:val="center"/>
            </w:pPr>
          </w:p>
        </w:tc>
        <w:tc>
          <w:tcPr>
            <w:tcW w:w="1020" w:type="dxa"/>
            <w:noWrap/>
            <w:hideMark/>
          </w:tcPr>
          <w:p w14:paraId="6523B7F2" w14:textId="77777777" w:rsidR="0053431F" w:rsidRPr="002A5C31" w:rsidRDefault="0053431F" w:rsidP="00D92368">
            <w:pPr>
              <w:spacing w:after="0"/>
              <w:jc w:val="center"/>
            </w:pPr>
            <w:r w:rsidRPr="002A5C31">
              <w:t>0.81</w:t>
            </w:r>
          </w:p>
        </w:tc>
        <w:tc>
          <w:tcPr>
            <w:tcW w:w="1020" w:type="dxa"/>
            <w:noWrap/>
            <w:hideMark/>
          </w:tcPr>
          <w:p w14:paraId="2654B933" w14:textId="77777777" w:rsidR="0053431F" w:rsidRPr="002A5C31" w:rsidRDefault="0053431F" w:rsidP="00D92368">
            <w:pPr>
              <w:spacing w:after="0"/>
              <w:jc w:val="center"/>
            </w:pPr>
            <w:r w:rsidRPr="002A5C31">
              <w:t>0.11</w:t>
            </w:r>
          </w:p>
        </w:tc>
        <w:tc>
          <w:tcPr>
            <w:tcW w:w="1020" w:type="dxa"/>
            <w:noWrap/>
            <w:hideMark/>
          </w:tcPr>
          <w:p w14:paraId="1B519DCA" w14:textId="77777777" w:rsidR="0053431F" w:rsidRPr="002A5C31" w:rsidRDefault="0053431F" w:rsidP="00D92368">
            <w:pPr>
              <w:spacing w:after="0"/>
              <w:jc w:val="center"/>
            </w:pPr>
          </w:p>
        </w:tc>
      </w:tr>
      <w:tr w:rsidR="0053431F" w:rsidRPr="002A5C31" w14:paraId="60F23CA3" w14:textId="77777777" w:rsidTr="00D92368">
        <w:trPr>
          <w:trHeight w:val="285"/>
          <w:jc w:val="center"/>
        </w:trPr>
        <w:tc>
          <w:tcPr>
            <w:tcW w:w="1309" w:type="dxa"/>
            <w:noWrap/>
            <w:vAlign w:val="center"/>
            <w:hideMark/>
          </w:tcPr>
          <w:p w14:paraId="3451A72B" w14:textId="77777777" w:rsidR="0053431F" w:rsidRPr="002A5C31" w:rsidRDefault="0053431F" w:rsidP="00D92368">
            <w:pPr>
              <w:spacing w:after="0"/>
            </w:pPr>
            <w:r w:rsidRPr="002A5C31">
              <w:t>Kahoolawe</w:t>
            </w:r>
          </w:p>
        </w:tc>
        <w:tc>
          <w:tcPr>
            <w:tcW w:w="1894" w:type="dxa"/>
            <w:noWrap/>
            <w:vAlign w:val="center"/>
            <w:hideMark/>
          </w:tcPr>
          <w:p w14:paraId="3B86F20A" w14:textId="77777777" w:rsidR="0053431F" w:rsidRPr="002A5C31" w:rsidRDefault="0053431F" w:rsidP="00D92368">
            <w:pPr>
              <w:spacing w:after="0"/>
            </w:pPr>
            <w:r>
              <w:t>North</w:t>
            </w:r>
          </w:p>
        </w:tc>
        <w:tc>
          <w:tcPr>
            <w:tcW w:w="1020" w:type="dxa"/>
            <w:noWrap/>
          </w:tcPr>
          <w:p w14:paraId="4300462B" w14:textId="77777777" w:rsidR="0053431F" w:rsidRPr="002A5C31" w:rsidRDefault="0053431F" w:rsidP="00D92368">
            <w:pPr>
              <w:spacing w:after="0"/>
              <w:jc w:val="center"/>
            </w:pPr>
          </w:p>
        </w:tc>
        <w:tc>
          <w:tcPr>
            <w:tcW w:w="1020" w:type="dxa"/>
            <w:noWrap/>
          </w:tcPr>
          <w:p w14:paraId="7C90C5F8" w14:textId="77777777" w:rsidR="0053431F" w:rsidRPr="002A5C31" w:rsidRDefault="0053431F" w:rsidP="00D92368">
            <w:pPr>
              <w:spacing w:after="0"/>
              <w:jc w:val="center"/>
            </w:pPr>
          </w:p>
        </w:tc>
        <w:tc>
          <w:tcPr>
            <w:tcW w:w="1020" w:type="dxa"/>
            <w:noWrap/>
            <w:hideMark/>
          </w:tcPr>
          <w:p w14:paraId="5907BFF1" w14:textId="77777777" w:rsidR="0053431F" w:rsidRPr="002A5C31" w:rsidRDefault="0053431F" w:rsidP="00D92368">
            <w:pPr>
              <w:spacing w:after="0"/>
              <w:jc w:val="center"/>
            </w:pPr>
            <w:r w:rsidRPr="002A5C31">
              <w:t>1.64</w:t>
            </w:r>
          </w:p>
        </w:tc>
        <w:tc>
          <w:tcPr>
            <w:tcW w:w="1020" w:type="dxa"/>
            <w:noWrap/>
            <w:hideMark/>
          </w:tcPr>
          <w:p w14:paraId="195B5C57" w14:textId="77777777" w:rsidR="0053431F" w:rsidRPr="002A5C31" w:rsidRDefault="0053431F" w:rsidP="00D92368">
            <w:pPr>
              <w:spacing w:after="0"/>
              <w:jc w:val="center"/>
            </w:pPr>
            <w:r w:rsidRPr="002A5C31">
              <w:t>0.35</w:t>
            </w:r>
          </w:p>
        </w:tc>
      </w:tr>
      <w:tr w:rsidR="0053431F" w:rsidRPr="002A5C31" w14:paraId="76F6540E" w14:textId="77777777" w:rsidTr="00D92368">
        <w:trPr>
          <w:trHeight w:val="285"/>
          <w:jc w:val="center"/>
        </w:trPr>
        <w:tc>
          <w:tcPr>
            <w:tcW w:w="1309" w:type="dxa"/>
            <w:noWrap/>
            <w:vAlign w:val="center"/>
            <w:hideMark/>
          </w:tcPr>
          <w:p w14:paraId="480D1A8C" w14:textId="77777777" w:rsidR="0053431F" w:rsidRPr="002A5C31" w:rsidRDefault="0053431F" w:rsidP="00D92368">
            <w:pPr>
              <w:spacing w:after="0"/>
            </w:pPr>
            <w:r w:rsidRPr="002A5C31">
              <w:t>Kahoolawe</w:t>
            </w:r>
          </w:p>
        </w:tc>
        <w:tc>
          <w:tcPr>
            <w:tcW w:w="1894" w:type="dxa"/>
            <w:noWrap/>
            <w:vAlign w:val="center"/>
            <w:hideMark/>
          </w:tcPr>
          <w:p w14:paraId="39C044D3" w14:textId="77777777" w:rsidR="0053431F" w:rsidRPr="002A5C31" w:rsidRDefault="0053431F" w:rsidP="00D92368">
            <w:pPr>
              <w:spacing w:after="0"/>
            </w:pPr>
            <w:r>
              <w:t>South</w:t>
            </w:r>
          </w:p>
        </w:tc>
        <w:tc>
          <w:tcPr>
            <w:tcW w:w="1020" w:type="dxa"/>
            <w:noWrap/>
          </w:tcPr>
          <w:p w14:paraId="201D35EF" w14:textId="77777777" w:rsidR="0053431F" w:rsidRPr="002A5C31" w:rsidRDefault="0053431F" w:rsidP="00D92368">
            <w:pPr>
              <w:spacing w:after="0"/>
              <w:jc w:val="center"/>
            </w:pPr>
          </w:p>
        </w:tc>
        <w:tc>
          <w:tcPr>
            <w:tcW w:w="1020" w:type="dxa"/>
            <w:noWrap/>
          </w:tcPr>
          <w:p w14:paraId="1BAADF27" w14:textId="77777777" w:rsidR="0053431F" w:rsidRPr="002A5C31" w:rsidRDefault="0053431F" w:rsidP="00D92368">
            <w:pPr>
              <w:spacing w:after="0"/>
              <w:jc w:val="center"/>
            </w:pPr>
          </w:p>
        </w:tc>
        <w:tc>
          <w:tcPr>
            <w:tcW w:w="1020" w:type="dxa"/>
            <w:noWrap/>
            <w:hideMark/>
          </w:tcPr>
          <w:p w14:paraId="053FA008" w14:textId="77777777" w:rsidR="0053431F" w:rsidRPr="002A5C31" w:rsidRDefault="0053431F" w:rsidP="00D92368">
            <w:pPr>
              <w:spacing w:after="0"/>
              <w:jc w:val="center"/>
            </w:pPr>
            <w:r w:rsidRPr="002A5C31">
              <w:t>2.69</w:t>
            </w:r>
          </w:p>
        </w:tc>
        <w:tc>
          <w:tcPr>
            <w:tcW w:w="1020" w:type="dxa"/>
            <w:noWrap/>
            <w:hideMark/>
          </w:tcPr>
          <w:p w14:paraId="74EB039B" w14:textId="77777777" w:rsidR="0053431F" w:rsidRPr="002A5C31" w:rsidRDefault="0053431F" w:rsidP="00D92368">
            <w:pPr>
              <w:spacing w:after="0"/>
              <w:jc w:val="center"/>
            </w:pPr>
            <w:r w:rsidRPr="002A5C31">
              <w:t>2.14</w:t>
            </w:r>
          </w:p>
        </w:tc>
      </w:tr>
      <w:tr w:rsidR="0053431F" w:rsidRPr="002A5C31" w14:paraId="175C449A" w14:textId="77777777" w:rsidTr="00D92368">
        <w:trPr>
          <w:trHeight w:val="285"/>
          <w:jc w:val="center"/>
        </w:trPr>
        <w:tc>
          <w:tcPr>
            <w:tcW w:w="1309" w:type="dxa"/>
            <w:noWrap/>
            <w:vAlign w:val="center"/>
            <w:hideMark/>
          </w:tcPr>
          <w:p w14:paraId="63039BF0" w14:textId="77777777" w:rsidR="0053431F" w:rsidRPr="002A5C31" w:rsidRDefault="0053431F" w:rsidP="00D92368">
            <w:pPr>
              <w:spacing w:after="0"/>
            </w:pPr>
            <w:r w:rsidRPr="002A5C31">
              <w:t>Kauai</w:t>
            </w:r>
          </w:p>
        </w:tc>
        <w:tc>
          <w:tcPr>
            <w:tcW w:w="1894" w:type="dxa"/>
            <w:noWrap/>
            <w:vAlign w:val="center"/>
            <w:hideMark/>
          </w:tcPr>
          <w:p w14:paraId="1C8233F6" w14:textId="77777777" w:rsidR="0053431F" w:rsidRPr="002A5C31" w:rsidRDefault="0053431F" w:rsidP="00D92368">
            <w:pPr>
              <w:spacing w:after="0"/>
            </w:pPr>
            <w:r>
              <w:t>East</w:t>
            </w:r>
          </w:p>
        </w:tc>
        <w:tc>
          <w:tcPr>
            <w:tcW w:w="1020" w:type="dxa"/>
            <w:noWrap/>
            <w:hideMark/>
          </w:tcPr>
          <w:p w14:paraId="4A101BD0" w14:textId="77777777" w:rsidR="0053431F" w:rsidRPr="002A5C31" w:rsidRDefault="0053431F" w:rsidP="00D92368">
            <w:pPr>
              <w:spacing w:after="0"/>
              <w:jc w:val="center"/>
            </w:pPr>
            <w:r w:rsidRPr="002A5C31">
              <w:t>5.37</w:t>
            </w:r>
          </w:p>
        </w:tc>
        <w:tc>
          <w:tcPr>
            <w:tcW w:w="1020" w:type="dxa"/>
            <w:noWrap/>
            <w:hideMark/>
          </w:tcPr>
          <w:p w14:paraId="6707E449" w14:textId="77777777" w:rsidR="0053431F" w:rsidRPr="002A5C31" w:rsidRDefault="0053431F" w:rsidP="00D92368">
            <w:pPr>
              <w:spacing w:after="0"/>
              <w:jc w:val="center"/>
            </w:pPr>
            <w:r w:rsidRPr="002A5C31">
              <w:t>1.38</w:t>
            </w:r>
          </w:p>
        </w:tc>
        <w:tc>
          <w:tcPr>
            <w:tcW w:w="1020" w:type="dxa"/>
            <w:noWrap/>
            <w:hideMark/>
          </w:tcPr>
          <w:p w14:paraId="34CDA9AC" w14:textId="77777777" w:rsidR="0053431F" w:rsidRPr="002A5C31" w:rsidRDefault="0053431F" w:rsidP="00D92368">
            <w:pPr>
              <w:spacing w:after="0"/>
              <w:jc w:val="center"/>
            </w:pPr>
            <w:r w:rsidRPr="002A5C31">
              <w:t>2.29</w:t>
            </w:r>
          </w:p>
        </w:tc>
        <w:tc>
          <w:tcPr>
            <w:tcW w:w="1020" w:type="dxa"/>
            <w:noWrap/>
            <w:hideMark/>
          </w:tcPr>
          <w:p w14:paraId="50F30D91" w14:textId="77777777" w:rsidR="0053431F" w:rsidRPr="002A5C31" w:rsidRDefault="0053431F" w:rsidP="00D92368">
            <w:pPr>
              <w:spacing w:after="0"/>
              <w:jc w:val="center"/>
            </w:pPr>
            <w:r w:rsidRPr="002A5C31">
              <w:t>0.50</w:t>
            </w:r>
          </w:p>
        </w:tc>
      </w:tr>
      <w:tr w:rsidR="0053431F" w:rsidRPr="002A5C31" w14:paraId="33B79D7B" w14:textId="77777777" w:rsidTr="00D92368">
        <w:trPr>
          <w:trHeight w:val="285"/>
          <w:jc w:val="center"/>
        </w:trPr>
        <w:tc>
          <w:tcPr>
            <w:tcW w:w="1309" w:type="dxa"/>
            <w:noWrap/>
            <w:vAlign w:val="center"/>
            <w:hideMark/>
          </w:tcPr>
          <w:p w14:paraId="49C08204" w14:textId="77777777" w:rsidR="0053431F" w:rsidRPr="002A5C31" w:rsidRDefault="0053431F" w:rsidP="00D92368">
            <w:pPr>
              <w:spacing w:after="0"/>
            </w:pPr>
            <w:r w:rsidRPr="002A5C31">
              <w:lastRenderedPageBreak/>
              <w:t>Kauai</w:t>
            </w:r>
          </w:p>
        </w:tc>
        <w:tc>
          <w:tcPr>
            <w:tcW w:w="1894" w:type="dxa"/>
            <w:noWrap/>
            <w:vAlign w:val="center"/>
            <w:hideMark/>
          </w:tcPr>
          <w:p w14:paraId="7948A486" w14:textId="77777777" w:rsidR="0053431F" w:rsidRPr="002A5C31" w:rsidRDefault="0053431F" w:rsidP="00D92368">
            <w:pPr>
              <w:spacing w:after="0"/>
            </w:pPr>
            <w:proofErr w:type="spellStart"/>
            <w:r w:rsidRPr="002A5C31">
              <w:t>Nā</w:t>
            </w:r>
            <w:proofErr w:type="spellEnd"/>
            <w:r w:rsidRPr="002A5C31">
              <w:t xml:space="preserve"> Pali</w:t>
            </w:r>
          </w:p>
        </w:tc>
        <w:tc>
          <w:tcPr>
            <w:tcW w:w="1020" w:type="dxa"/>
            <w:noWrap/>
            <w:hideMark/>
          </w:tcPr>
          <w:p w14:paraId="72DC970C" w14:textId="77777777" w:rsidR="0053431F" w:rsidRPr="002A5C31" w:rsidRDefault="0053431F" w:rsidP="00D92368">
            <w:pPr>
              <w:spacing w:after="0"/>
              <w:jc w:val="center"/>
            </w:pPr>
            <w:r w:rsidRPr="002A5C31">
              <w:t>5.97</w:t>
            </w:r>
          </w:p>
        </w:tc>
        <w:tc>
          <w:tcPr>
            <w:tcW w:w="1020" w:type="dxa"/>
            <w:noWrap/>
            <w:hideMark/>
          </w:tcPr>
          <w:p w14:paraId="139B96A2" w14:textId="77777777" w:rsidR="0053431F" w:rsidRPr="002A5C31" w:rsidRDefault="0053431F" w:rsidP="00D92368">
            <w:pPr>
              <w:spacing w:after="0"/>
              <w:jc w:val="center"/>
            </w:pPr>
            <w:r w:rsidRPr="002A5C31">
              <w:t>1.91</w:t>
            </w:r>
          </w:p>
        </w:tc>
        <w:tc>
          <w:tcPr>
            <w:tcW w:w="1020" w:type="dxa"/>
            <w:noWrap/>
            <w:hideMark/>
          </w:tcPr>
          <w:p w14:paraId="52EE6E49" w14:textId="77777777" w:rsidR="0053431F" w:rsidRPr="002A5C31" w:rsidRDefault="0053431F" w:rsidP="00D92368">
            <w:pPr>
              <w:spacing w:after="0"/>
              <w:jc w:val="center"/>
            </w:pPr>
            <w:r w:rsidRPr="002A5C31">
              <w:t>2.49</w:t>
            </w:r>
          </w:p>
        </w:tc>
        <w:tc>
          <w:tcPr>
            <w:tcW w:w="1020" w:type="dxa"/>
            <w:noWrap/>
            <w:hideMark/>
          </w:tcPr>
          <w:p w14:paraId="2009D185" w14:textId="77777777" w:rsidR="0053431F" w:rsidRPr="002A5C31" w:rsidRDefault="0053431F" w:rsidP="00D92368">
            <w:pPr>
              <w:spacing w:after="0"/>
              <w:jc w:val="center"/>
            </w:pPr>
            <w:r w:rsidRPr="002A5C31">
              <w:t>4.62</w:t>
            </w:r>
          </w:p>
        </w:tc>
      </w:tr>
      <w:tr w:rsidR="0053431F" w:rsidRPr="002A5C31" w14:paraId="0BD657E1" w14:textId="77777777" w:rsidTr="00D92368">
        <w:trPr>
          <w:trHeight w:val="285"/>
          <w:jc w:val="center"/>
        </w:trPr>
        <w:tc>
          <w:tcPr>
            <w:tcW w:w="1309" w:type="dxa"/>
            <w:noWrap/>
            <w:vAlign w:val="center"/>
            <w:hideMark/>
          </w:tcPr>
          <w:p w14:paraId="26213A12" w14:textId="77777777" w:rsidR="0053431F" w:rsidRPr="002A5C31" w:rsidRDefault="0053431F" w:rsidP="00D92368">
            <w:pPr>
              <w:spacing w:after="0"/>
            </w:pPr>
            <w:r w:rsidRPr="002A5C31">
              <w:t>Lanai</w:t>
            </w:r>
          </w:p>
        </w:tc>
        <w:tc>
          <w:tcPr>
            <w:tcW w:w="1894" w:type="dxa"/>
            <w:noWrap/>
            <w:vAlign w:val="center"/>
            <w:hideMark/>
          </w:tcPr>
          <w:p w14:paraId="63BD9BD4" w14:textId="77777777" w:rsidR="0053431F" w:rsidRPr="002A5C31" w:rsidRDefault="0053431F" w:rsidP="00D92368">
            <w:pPr>
              <w:spacing w:after="0"/>
            </w:pPr>
            <w:r>
              <w:t>North</w:t>
            </w:r>
          </w:p>
        </w:tc>
        <w:tc>
          <w:tcPr>
            <w:tcW w:w="1020" w:type="dxa"/>
            <w:noWrap/>
            <w:hideMark/>
          </w:tcPr>
          <w:p w14:paraId="7C10054E" w14:textId="77777777" w:rsidR="0053431F" w:rsidRPr="002A5C31" w:rsidRDefault="0053431F" w:rsidP="00D92368">
            <w:pPr>
              <w:spacing w:after="0"/>
              <w:jc w:val="center"/>
            </w:pPr>
            <w:r w:rsidRPr="002A5C31">
              <w:t>9.33</w:t>
            </w:r>
          </w:p>
        </w:tc>
        <w:tc>
          <w:tcPr>
            <w:tcW w:w="1020" w:type="dxa"/>
            <w:noWrap/>
            <w:hideMark/>
          </w:tcPr>
          <w:p w14:paraId="0DA873C1" w14:textId="77777777" w:rsidR="0053431F" w:rsidRPr="002A5C31" w:rsidRDefault="0053431F" w:rsidP="00D92368">
            <w:pPr>
              <w:spacing w:after="0"/>
              <w:jc w:val="center"/>
            </w:pPr>
            <w:r w:rsidRPr="002A5C31">
              <w:t>10.54</w:t>
            </w:r>
          </w:p>
        </w:tc>
        <w:tc>
          <w:tcPr>
            <w:tcW w:w="1020" w:type="dxa"/>
            <w:noWrap/>
            <w:hideMark/>
          </w:tcPr>
          <w:p w14:paraId="126D74AE" w14:textId="77777777" w:rsidR="0053431F" w:rsidRPr="002A5C31" w:rsidRDefault="0053431F" w:rsidP="00D92368">
            <w:pPr>
              <w:spacing w:after="0"/>
              <w:jc w:val="center"/>
            </w:pPr>
            <w:r w:rsidRPr="002A5C31">
              <w:t>1.21</w:t>
            </w:r>
          </w:p>
        </w:tc>
        <w:tc>
          <w:tcPr>
            <w:tcW w:w="1020" w:type="dxa"/>
            <w:noWrap/>
            <w:hideMark/>
          </w:tcPr>
          <w:p w14:paraId="0C21E838" w14:textId="77777777" w:rsidR="0053431F" w:rsidRPr="002A5C31" w:rsidRDefault="0053431F" w:rsidP="00D92368">
            <w:pPr>
              <w:spacing w:after="0"/>
              <w:jc w:val="center"/>
            </w:pPr>
            <w:r w:rsidRPr="002A5C31">
              <w:t>1.03</w:t>
            </w:r>
          </w:p>
        </w:tc>
      </w:tr>
      <w:tr w:rsidR="0053431F" w:rsidRPr="002A5C31" w14:paraId="725209FE" w14:textId="77777777" w:rsidTr="00D92368">
        <w:trPr>
          <w:trHeight w:val="285"/>
          <w:jc w:val="center"/>
        </w:trPr>
        <w:tc>
          <w:tcPr>
            <w:tcW w:w="1309" w:type="dxa"/>
            <w:noWrap/>
            <w:vAlign w:val="center"/>
            <w:hideMark/>
          </w:tcPr>
          <w:p w14:paraId="38F61AAC" w14:textId="77777777" w:rsidR="0053431F" w:rsidRPr="002A5C31" w:rsidRDefault="0053431F" w:rsidP="00D92368">
            <w:pPr>
              <w:spacing w:after="0"/>
            </w:pPr>
            <w:r w:rsidRPr="002A5C31">
              <w:t>Lanai</w:t>
            </w:r>
          </w:p>
        </w:tc>
        <w:tc>
          <w:tcPr>
            <w:tcW w:w="1894" w:type="dxa"/>
            <w:noWrap/>
            <w:vAlign w:val="center"/>
            <w:hideMark/>
          </w:tcPr>
          <w:p w14:paraId="5469FA58" w14:textId="77777777" w:rsidR="0053431F" w:rsidRPr="002A5C31" w:rsidRDefault="0053431F" w:rsidP="00D92368">
            <w:pPr>
              <w:spacing w:after="0"/>
            </w:pPr>
            <w:r>
              <w:t>South</w:t>
            </w:r>
          </w:p>
        </w:tc>
        <w:tc>
          <w:tcPr>
            <w:tcW w:w="1020" w:type="dxa"/>
            <w:noWrap/>
            <w:hideMark/>
          </w:tcPr>
          <w:p w14:paraId="00B5F536" w14:textId="77777777" w:rsidR="0053431F" w:rsidRPr="002A5C31" w:rsidRDefault="0053431F" w:rsidP="00D92368">
            <w:pPr>
              <w:spacing w:after="0"/>
              <w:jc w:val="center"/>
            </w:pPr>
            <w:r w:rsidRPr="002A5C31">
              <w:t>2.94</w:t>
            </w:r>
          </w:p>
        </w:tc>
        <w:tc>
          <w:tcPr>
            <w:tcW w:w="1020" w:type="dxa"/>
            <w:noWrap/>
            <w:hideMark/>
          </w:tcPr>
          <w:p w14:paraId="5F8CDA07" w14:textId="77777777" w:rsidR="0053431F" w:rsidRPr="002A5C31" w:rsidRDefault="0053431F" w:rsidP="00D92368">
            <w:pPr>
              <w:spacing w:after="0"/>
              <w:jc w:val="center"/>
            </w:pPr>
            <w:r w:rsidRPr="002A5C31">
              <w:t>2.54</w:t>
            </w:r>
          </w:p>
        </w:tc>
        <w:tc>
          <w:tcPr>
            <w:tcW w:w="1020" w:type="dxa"/>
            <w:noWrap/>
            <w:hideMark/>
          </w:tcPr>
          <w:p w14:paraId="39952E56" w14:textId="77777777" w:rsidR="0053431F" w:rsidRPr="002A5C31" w:rsidRDefault="0053431F" w:rsidP="00D92368">
            <w:pPr>
              <w:spacing w:after="0"/>
              <w:jc w:val="center"/>
            </w:pPr>
            <w:r w:rsidRPr="002A5C31">
              <w:t>0.29</w:t>
            </w:r>
          </w:p>
        </w:tc>
        <w:tc>
          <w:tcPr>
            <w:tcW w:w="1020" w:type="dxa"/>
            <w:noWrap/>
            <w:hideMark/>
          </w:tcPr>
          <w:p w14:paraId="2B1F7ED9" w14:textId="77777777" w:rsidR="0053431F" w:rsidRPr="002A5C31" w:rsidRDefault="0053431F" w:rsidP="00D92368">
            <w:pPr>
              <w:spacing w:after="0"/>
              <w:jc w:val="center"/>
            </w:pPr>
            <w:r w:rsidRPr="002A5C31">
              <w:t>0.80</w:t>
            </w:r>
          </w:p>
        </w:tc>
      </w:tr>
      <w:tr w:rsidR="0053431F" w:rsidRPr="002A5C31" w14:paraId="1344BA99" w14:textId="77777777" w:rsidTr="00D92368">
        <w:trPr>
          <w:trHeight w:val="285"/>
          <w:jc w:val="center"/>
        </w:trPr>
        <w:tc>
          <w:tcPr>
            <w:tcW w:w="1309" w:type="dxa"/>
            <w:noWrap/>
            <w:vAlign w:val="center"/>
            <w:hideMark/>
          </w:tcPr>
          <w:p w14:paraId="50565A32" w14:textId="77777777" w:rsidR="0053431F" w:rsidRPr="002A5C31" w:rsidRDefault="0053431F" w:rsidP="00D92368">
            <w:pPr>
              <w:spacing w:after="0"/>
            </w:pPr>
            <w:r w:rsidRPr="002A5C31">
              <w:t>Maui</w:t>
            </w:r>
          </w:p>
        </w:tc>
        <w:tc>
          <w:tcPr>
            <w:tcW w:w="1894" w:type="dxa"/>
            <w:noWrap/>
            <w:vAlign w:val="center"/>
            <w:hideMark/>
          </w:tcPr>
          <w:p w14:paraId="1BCF12FF" w14:textId="77777777" w:rsidR="0053431F" w:rsidRPr="002A5C31" w:rsidRDefault="0053431F" w:rsidP="00D92368">
            <w:pPr>
              <w:spacing w:after="0"/>
            </w:pPr>
            <w:r>
              <w:t>Hana</w:t>
            </w:r>
          </w:p>
        </w:tc>
        <w:tc>
          <w:tcPr>
            <w:tcW w:w="1020" w:type="dxa"/>
            <w:noWrap/>
            <w:hideMark/>
          </w:tcPr>
          <w:p w14:paraId="72188A83" w14:textId="77777777" w:rsidR="0053431F" w:rsidRPr="002A5C31" w:rsidRDefault="0053431F" w:rsidP="00D92368">
            <w:pPr>
              <w:spacing w:after="0"/>
              <w:jc w:val="center"/>
            </w:pPr>
            <w:r w:rsidRPr="002A5C31">
              <w:t>6.69</w:t>
            </w:r>
          </w:p>
        </w:tc>
        <w:tc>
          <w:tcPr>
            <w:tcW w:w="1020" w:type="dxa"/>
            <w:noWrap/>
          </w:tcPr>
          <w:p w14:paraId="3286C78A" w14:textId="77777777" w:rsidR="0053431F" w:rsidRPr="002A5C31" w:rsidRDefault="0053431F" w:rsidP="00D92368">
            <w:pPr>
              <w:spacing w:after="0"/>
              <w:jc w:val="center"/>
            </w:pPr>
          </w:p>
        </w:tc>
        <w:tc>
          <w:tcPr>
            <w:tcW w:w="1020" w:type="dxa"/>
            <w:noWrap/>
          </w:tcPr>
          <w:p w14:paraId="77A1CE06" w14:textId="77777777" w:rsidR="0053431F" w:rsidRPr="002A5C31" w:rsidRDefault="0053431F" w:rsidP="00D92368">
            <w:pPr>
              <w:spacing w:after="0"/>
              <w:jc w:val="center"/>
            </w:pPr>
          </w:p>
        </w:tc>
        <w:tc>
          <w:tcPr>
            <w:tcW w:w="1020" w:type="dxa"/>
            <w:noWrap/>
          </w:tcPr>
          <w:p w14:paraId="1569B4AB" w14:textId="77777777" w:rsidR="0053431F" w:rsidRPr="002A5C31" w:rsidRDefault="0053431F" w:rsidP="00D92368">
            <w:pPr>
              <w:spacing w:after="0"/>
              <w:jc w:val="center"/>
            </w:pPr>
          </w:p>
        </w:tc>
      </w:tr>
      <w:tr w:rsidR="0053431F" w:rsidRPr="002A5C31" w14:paraId="2B2E78E2" w14:textId="77777777" w:rsidTr="00D92368">
        <w:trPr>
          <w:trHeight w:val="285"/>
          <w:jc w:val="center"/>
        </w:trPr>
        <w:tc>
          <w:tcPr>
            <w:tcW w:w="1309" w:type="dxa"/>
            <w:noWrap/>
            <w:vAlign w:val="center"/>
            <w:hideMark/>
          </w:tcPr>
          <w:p w14:paraId="4EB73515" w14:textId="77777777" w:rsidR="0053431F" w:rsidRPr="002A5C31" w:rsidRDefault="0053431F" w:rsidP="00D92368">
            <w:pPr>
              <w:spacing w:after="0"/>
            </w:pPr>
            <w:r w:rsidRPr="002A5C31">
              <w:t>Maui</w:t>
            </w:r>
          </w:p>
        </w:tc>
        <w:tc>
          <w:tcPr>
            <w:tcW w:w="1894" w:type="dxa"/>
            <w:noWrap/>
            <w:vAlign w:val="center"/>
            <w:hideMark/>
          </w:tcPr>
          <w:p w14:paraId="657C34A1" w14:textId="77777777" w:rsidR="0053431F" w:rsidRPr="002A5C31" w:rsidRDefault="0053431F" w:rsidP="00D92368">
            <w:pPr>
              <w:spacing w:after="0"/>
            </w:pPr>
            <w:r>
              <w:t>Kahului</w:t>
            </w:r>
          </w:p>
        </w:tc>
        <w:tc>
          <w:tcPr>
            <w:tcW w:w="1020" w:type="dxa"/>
            <w:noWrap/>
            <w:hideMark/>
          </w:tcPr>
          <w:p w14:paraId="68FBE1B2" w14:textId="77777777" w:rsidR="0053431F" w:rsidRPr="002A5C31" w:rsidRDefault="0053431F" w:rsidP="00D92368">
            <w:pPr>
              <w:spacing w:after="0"/>
              <w:jc w:val="center"/>
            </w:pPr>
          </w:p>
        </w:tc>
        <w:tc>
          <w:tcPr>
            <w:tcW w:w="1020" w:type="dxa"/>
            <w:noWrap/>
            <w:hideMark/>
          </w:tcPr>
          <w:p w14:paraId="220E685F" w14:textId="77777777" w:rsidR="0053431F" w:rsidRPr="002A5C31" w:rsidRDefault="0053431F" w:rsidP="00D92368">
            <w:pPr>
              <w:spacing w:after="0"/>
              <w:jc w:val="center"/>
            </w:pPr>
            <w:r w:rsidRPr="002A5C31">
              <w:t>3.66</w:t>
            </w:r>
          </w:p>
        </w:tc>
        <w:tc>
          <w:tcPr>
            <w:tcW w:w="1020" w:type="dxa"/>
            <w:noWrap/>
          </w:tcPr>
          <w:p w14:paraId="1DC6BDE9" w14:textId="77777777" w:rsidR="0053431F" w:rsidRPr="002A5C31" w:rsidRDefault="0053431F" w:rsidP="00D92368">
            <w:pPr>
              <w:spacing w:after="0"/>
              <w:jc w:val="center"/>
            </w:pPr>
          </w:p>
        </w:tc>
        <w:tc>
          <w:tcPr>
            <w:tcW w:w="1020" w:type="dxa"/>
            <w:noWrap/>
          </w:tcPr>
          <w:p w14:paraId="6C704C5D" w14:textId="77777777" w:rsidR="0053431F" w:rsidRPr="002A5C31" w:rsidRDefault="0053431F" w:rsidP="00D92368">
            <w:pPr>
              <w:spacing w:after="0"/>
              <w:jc w:val="center"/>
            </w:pPr>
          </w:p>
        </w:tc>
      </w:tr>
      <w:tr w:rsidR="0053431F" w:rsidRPr="002A5C31" w14:paraId="00D77CC6" w14:textId="77777777" w:rsidTr="00D92368">
        <w:trPr>
          <w:trHeight w:val="285"/>
          <w:jc w:val="center"/>
        </w:trPr>
        <w:tc>
          <w:tcPr>
            <w:tcW w:w="1309" w:type="dxa"/>
            <w:noWrap/>
            <w:vAlign w:val="center"/>
            <w:hideMark/>
          </w:tcPr>
          <w:p w14:paraId="30E03B90" w14:textId="77777777" w:rsidR="0053431F" w:rsidRPr="002A5C31" w:rsidRDefault="0053431F" w:rsidP="00D92368">
            <w:pPr>
              <w:spacing w:after="0"/>
            </w:pPr>
            <w:r w:rsidRPr="002A5C31">
              <w:t>Maui</w:t>
            </w:r>
          </w:p>
        </w:tc>
        <w:tc>
          <w:tcPr>
            <w:tcW w:w="1894" w:type="dxa"/>
            <w:noWrap/>
            <w:vAlign w:val="center"/>
            <w:hideMark/>
          </w:tcPr>
          <w:p w14:paraId="2559C567" w14:textId="77777777" w:rsidR="0053431F" w:rsidRPr="002A5C31" w:rsidRDefault="0053431F" w:rsidP="00D92368">
            <w:pPr>
              <w:spacing w:after="0"/>
            </w:pPr>
            <w:r>
              <w:t>Kihei</w:t>
            </w:r>
          </w:p>
        </w:tc>
        <w:tc>
          <w:tcPr>
            <w:tcW w:w="1020" w:type="dxa"/>
            <w:noWrap/>
            <w:hideMark/>
          </w:tcPr>
          <w:p w14:paraId="7FF6BBD5" w14:textId="77777777" w:rsidR="0053431F" w:rsidRPr="002A5C31" w:rsidRDefault="0053431F" w:rsidP="00D92368">
            <w:pPr>
              <w:spacing w:after="0"/>
              <w:jc w:val="center"/>
            </w:pPr>
            <w:r w:rsidRPr="002A5C31">
              <w:t>1.50</w:t>
            </w:r>
          </w:p>
        </w:tc>
        <w:tc>
          <w:tcPr>
            <w:tcW w:w="1020" w:type="dxa"/>
            <w:noWrap/>
            <w:hideMark/>
          </w:tcPr>
          <w:p w14:paraId="3790DC28" w14:textId="77777777" w:rsidR="0053431F" w:rsidRPr="002A5C31" w:rsidRDefault="0053431F" w:rsidP="00D92368">
            <w:pPr>
              <w:spacing w:after="0"/>
              <w:jc w:val="center"/>
            </w:pPr>
            <w:r w:rsidRPr="002A5C31">
              <w:t>0.71</w:t>
            </w:r>
          </w:p>
        </w:tc>
        <w:tc>
          <w:tcPr>
            <w:tcW w:w="1020" w:type="dxa"/>
            <w:noWrap/>
            <w:hideMark/>
          </w:tcPr>
          <w:p w14:paraId="4B5AB516" w14:textId="77777777" w:rsidR="0053431F" w:rsidRPr="002A5C31" w:rsidRDefault="0053431F" w:rsidP="00D92368">
            <w:pPr>
              <w:spacing w:after="0"/>
              <w:jc w:val="center"/>
            </w:pPr>
            <w:r w:rsidRPr="002A5C31">
              <w:t>2.14</w:t>
            </w:r>
          </w:p>
        </w:tc>
        <w:tc>
          <w:tcPr>
            <w:tcW w:w="1020" w:type="dxa"/>
            <w:noWrap/>
            <w:hideMark/>
          </w:tcPr>
          <w:p w14:paraId="71E1DC90" w14:textId="77777777" w:rsidR="0053431F" w:rsidRPr="002A5C31" w:rsidRDefault="0053431F" w:rsidP="00D92368">
            <w:pPr>
              <w:spacing w:after="0"/>
              <w:jc w:val="center"/>
            </w:pPr>
            <w:r w:rsidRPr="002A5C31">
              <w:t>2.51</w:t>
            </w:r>
          </w:p>
        </w:tc>
      </w:tr>
      <w:tr w:rsidR="0053431F" w:rsidRPr="002A5C31" w14:paraId="1A71E56F" w14:textId="77777777" w:rsidTr="00D92368">
        <w:trPr>
          <w:trHeight w:val="285"/>
          <w:jc w:val="center"/>
        </w:trPr>
        <w:tc>
          <w:tcPr>
            <w:tcW w:w="1309" w:type="dxa"/>
            <w:noWrap/>
            <w:vAlign w:val="center"/>
            <w:hideMark/>
          </w:tcPr>
          <w:p w14:paraId="65DA602A" w14:textId="77777777" w:rsidR="0053431F" w:rsidRPr="002A5C31" w:rsidRDefault="0053431F" w:rsidP="00D92368">
            <w:pPr>
              <w:spacing w:after="0"/>
            </w:pPr>
            <w:r w:rsidRPr="002A5C31">
              <w:t>Maui</w:t>
            </w:r>
          </w:p>
        </w:tc>
        <w:tc>
          <w:tcPr>
            <w:tcW w:w="1894" w:type="dxa"/>
            <w:noWrap/>
            <w:vAlign w:val="center"/>
            <w:hideMark/>
          </w:tcPr>
          <w:p w14:paraId="05A819DB" w14:textId="77777777" w:rsidR="0053431F" w:rsidRPr="002A5C31" w:rsidRDefault="0053431F" w:rsidP="00D92368">
            <w:pPr>
              <w:spacing w:after="0"/>
            </w:pPr>
            <w:r>
              <w:t>Lahaina</w:t>
            </w:r>
          </w:p>
        </w:tc>
        <w:tc>
          <w:tcPr>
            <w:tcW w:w="1020" w:type="dxa"/>
            <w:noWrap/>
            <w:hideMark/>
          </w:tcPr>
          <w:p w14:paraId="1CF4A966" w14:textId="77777777" w:rsidR="0053431F" w:rsidRPr="002A5C31" w:rsidRDefault="0053431F" w:rsidP="00D92368">
            <w:pPr>
              <w:spacing w:after="0"/>
              <w:jc w:val="center"/>
            </w:pPr>
            <w:r w:rsidRPr="002A5C31">
              <w:t>4.76</w:t>
            </w:r>
          </w:p>
        </w:tc>
        <w:tc>
          <w:tcPr>
            <w:tcW w:w="1020" w:type="dxa"/>
            <w:noWrap/>
            <w:hideMark/>
          </w:tcPr>
          <w:p w14:paraId="7113626D" w14:textId="77777777" w:rsidR="0053431F" w:rsidRPr="002A5C31" w:rsidRDefault="0053431F" w:rsidP="00D92368">
            <w:pPr>
              <w:spacing w:after="0"/>
              <w:jc w:val="center"/>
            </w:pPr>
            <w:r w:rsidRPr="002A5C31">
              <w:t>0.95</w:t>
            </w:r>
          </w:p>
        </w:tc>
        <w:tc>
          <w:tcPr>
            <w:tcW w:w="1020" w:type="dxa"/>
            <w:noWrap/>
            <w:hideMark/>
          </w:tcPr>
          <w:p w14:paraId="0FB3EE88" w14:textId="77777777" w:rsidR="0053431F" w:rsidRPr="002A5C31" w:rsidRDefault="0053431F" w:rsidP="00D92368">
            <w:pPr>
              <w:spacing w:after="0"/>
              <w:jc w:val="center"/>
            </w:pPr>
            <w:r w:rsidRPr="002A5C31">
              <w:t>0.27</w:t>
            </w:r>
          </w:p>
        </w:tc>
        <w:tc>
          <w:tcPr>
            <w:tcW w:w="1020" w:type="dxa"/>
            <w:noWrap/>
            <w:hideMark/>
          </w:tcPr>
          <w:p w14:paraId="04D27F7F" w14:textId="77777777" w:rsidR="0053431F" w:rsidRPr="002A5C31" w:rsidRDefault="0053431F" w:rsidP="00D92368">
            <w:pPr>
              <w:spacing w:after="0"/>
              <w:jc w:val="center"/>
            </w:pPr>
            <w:r w:rsidRPr="002A5C31">
              <w:t>1.68</w:t>
            </w:r>
          </w:p>
        </w:tc>
      </w:tr>
      <w:tr w:rsidR="0053431F" w:rsidRPr="002A5C31" w14:paraId="4B0C5B49" w14:textId="77777777" w:rsidTr="00D92368">
        <w:trPr>
          <w:trHeight w:val="285"/>
          <w:jc w:val="center"/>
        </w:trPr>
        <w:tc>
          <w:tcPr>
            <w:tcW w:w="1309" w:type="dxa"/>
            <w:noWrap/>
            <w:vAlign w:val="center"/>
            <w:hideMark/>
          </w:tcPr>
          <w:p w14:paraId="1E7B92F1" w14:textId="77777777" w:rsidR="0053431F" w:rsidRPr="002A5C31" w:rsidRDefault="0053431F" w:rsidP="00D92368">
            <w:pPr>
              <w:spacing w:after="0"/>
            </w:pPr>
            <w:r w:rsidRPr="002A5C31">
              <w:t>Maui</w:t>
            </w:r>
          </w:p>
        </w:tc>
        <w:tc>
          <w:tcPr>
            <w:tcW w:w="1894" w:type="dxa"/>
            <w:noWrap/>
            <w:vAlign w:val="center"/>
            <w:hideMark/>
          </w:tcPr>
          <w:p w14:paraId="05C0E333" w14:textId="77777777" w:rsidR="0053431F" w:rsidRPr="002A5C31" w:rsidRDefault="0053431F" w:rsidP="00D92368">
            <w:pPr>
              <w:spacing w:after="0"/>
            </w:pPr>
            <w:r>
              <w:t>Northeast</w:t>
            </w:r>
          </w:p>
        </w:tc>
        <w:tc>
          <w:tcPr>
            <w:tcW w:w="1020" w:type="dxa"/>
            <w:noWrap/>
            <w:hideMark/>
          </w:tcPr>
          <w:p w14:paraId="53D8BF1E" w14:textId="77777777" w:rsidR="0053431F" w:rsidRPr="002A5C31" w:rsidRDefault="0053431F" w:rsidP="00D92368">
            <w:pPr>
              <w:spacing w:after="0"/>
              <w:jc w:val="center"/>
            </w:pPr>
            <w:r w:rsidRPr="002A5C31">
              <w:t>7.28</w:t>
            </w:r>
          </w:p>
        </w:tc>
        <w:tc>
          <w:tcPr>
            <w:tcW w:w="1020" w:type="dxa"/>
            <w:noWrap/>
            <w:hideMark/>
          </w:tcPr>
          <w:p w14:paraId="3D28C674" w14:textId="77777777" w:rsidR="0053431F" w:rsidRPr="002A5C31" w:rsidRDefault="0053431F" w:rsidP="00D92368">
            <w:pPr>
              <w:spacing w:after="0"/>
              <w:jc w:val="center"/>
            </w:pPr>
            <w:r w:rsidRPr="002A5C31">
              <w:t>3.96</w:t>
            </w:r>
          </w:p>
        </w:tc>
        <w:tc>
          <w:tcPr>
            <w:tcW w:w="1020" w:type="dxa"/>
            <w:noWrap/>
            <w:hideMark/>
          </w:tcPr>
          <w:p w14:paraId="605220D6" w14:textId="77777777" w:rsidR="0053431F" w:rsidRPr="002A5C31" w:rsidRDefault="0053431F" w:rsidP="00D92368">
            <w:pPr>
              <w:spacing w:after="0"/>
              <w:jc w:val="center"/>
            </w:pPr>
            <w:r w:rsidRPr="002A5C31">
              <w:t>1.68</w:t>
            </w:r>
          </w:p>
        </w:tc>
        <w:tc>
          <w:tcPr>
            <w:tcW w:w="1020" w:type="dxa"/>
            <w:noWrap/>
            <w:hideMark/>
          </w:tcPr>
          <w:p w14:paraId="49C2A3A2" w14:textId="77777777" w:rsidR="0053431F" w:rsidRPr="002A5C31" w:rsidRDefault="0053431F" w:rsidP="00D92368">
            <w:pPr>
              <w:spacing w:after="0"/>
              <w:jc w:val="center"/>
            </w:pPr>
            <w:r w:rsidRPr="002A5C31">
              <w:t>1.91</w:t>
            </w:r>
          </w:p>
        </w:tc>
      </w:tr>
      <w:tr w:rsidR="0053431F" w:rsidRPr="002A5C31" w14:paraId="157375BC" w14:textId="77777777" w:rsidTr="00D92368">
        <w:trPr>
          <w:trHeight w:val="285"/>
          <w:jc w:val="center"/>
        </w:trPr>
        <w:tc>
          <w:tcPr>
            <w:tcW w:w="1309" w:type="dxa"/>
            <w:noWrap/>
            <w:vAlign w:val="center"/>
            <w:hideMark/>
          </w:tcPr>
          <w:p w14:paraId="3416ECC4" w14:textId="77777777" w:rsidR="0053431F" w:rsidRPr="002A5C31" w:rsidRDefault="0053431F" w:rsidP="00D92368">
            <w:pPr>
              <w:spacing w:after="0"/>
            </w:pPr>
            <w:r w:rsidRPr="002A5C31">
              <w:t>Maui</w:t>
            </w:r>
          </w:p>
        </w:tc>
        <w:tc>
          <w:tcPr>
            <w:tcW w:w="1894" w:type="dxa"/>
            <w:noWrap/>
            <w:vAlign w:val="center"/>
            <w:hideMark/>
          </w:tcPr>
          <w:p w14:paraId="6E85EE99" w14:textId="77777777" w:rsidR="0053431F" w:rsidRPr="002A5C31" w:rsidRDefault="0053431F" w:rsidP="00D92368">
            <w:pPr>
              <w:spacing w:after="0"/>
            </w:pPr>
            <w:r>
              <w:t>Northwest</w:t>
            </w:r>
          </w:p>
        </w:tc>
        <w:tc>
          <w:tcPr>
            <w:tcW w:w="1020" w:type="dxa"/>
            <w:noWrap/>
            <w:hideMark/>
          </w:tcPr>
          <w:p w14:paraId="231F43CB" w14:textId="77777777" w:rsidR="0053431F" w:rsidRPr="002A5C31" w:rsidRDefault="0053431F" w:rsidP="00D92368">
            <w:pPr>
              <w:spacing w:after="0"/>
              <w:jc w:val="center"/>
            </w:pPr>
            <w:r w:rsidRPr="002A5C31">
              <w:t>3.60</w:t>
            </w:r>
          </w:p>
        </w:tc>
        <w:tc>
          <w:tcPr>
            <w:tcW w:w="1020" w:type="dxa"/>
            <w:noWrap/>
          </w:tcPr>
          <w:p w14:paraId="01787EEB" w14:textId="77777777" w:rsidR="0053431F" w:rsidRPr="002A5C31" w:rsidRDefault="0053431F" w:rsidP="00D92368">
            <w:pPr>
              <w:spacing w:after="0"/>
              <w:jc w:val="center"/>
            </w:pPr>
          </w:p>
        </w:tc>
        <w:tc>
          <w:tcPr>
            <w:tcW w:w="1020" w:type="dxa"/>
            <w:noWrap/>
          </w:tcPr>
          <w:p w14:paraId="06A9AB62" w14:textId="77777777" w:rsidR="0053431F" w:rsidRPr="002A5C31" w:rsidRDefault="0053431F" w:rsidP="00D92368">
            <w:pPr>
              <w:spacing w:after="0"/>
              <w:jc w:val="center"/>
            </w:pPr>
          </w:p>
        </w:tc>
        <w:tc>
          <w:tcPr>
            <w:tcW w:w="1020" w:type="dxa"/>
            <w:noWrap/>
          </w:tcPr>
          <w:p w14:paraId="36206FF2" w14:textId="77777777" w:rsidR="0053431F" w:rsidRPr="002A5C31" w:rsidRDefault="0053431F" w:rsidP="00D92368">
            <w:pPr>
              <w:spacing w:after="0"/>
              <w:jc w:val="center"/>
            </w:pPr>
          </w:p>
        </w:tc>
      </w:tr>
      <w:tr w:rsidR="0053431F" w:rsidRPr="002A5C31" w14:paraId="52583911" w14:textId="77777777" w:rsidTr="00D92368">
        <w:trPr>
          <w:trHeight w:val="285"/>
          <w:jc w:val="center"/>
        </w:trPr>
        <w:tc>
          <w:tcPr>
            <w:tcW w:w="1309" w:type="dxa"/>
            <w:noWrap/>
            <w:vAlign w:val="center"/>
            <w:hideMark/>
          </w:tcPr>
          <w:p w14:paraId="09786738" w14:textId="77777777" w:rsidR="0053431F" w:rsidRPr="002A5C31" w:rsidRDefault="0053431F" w:rsidP="00D92368">
            <w:pPr>
              <w:spacing w:after="0"/>
            </w:pPr>
            <w:r w:rsidRPr="002A5C31">
              <w:t>Maui</w:t>
            </w:r>
          </w:p>
        </w:tc>
        <w:tc>
          <w:tcPr>
            <w:tcW w:w="1894" w:type="dxa"/>
            <w:noWrap/>
            <w:vAlign w:val="center"/>
            <w:hideMark/>
          </w:tcPr>
          <w:p w14:paraId="6B1C927A" w14:textId="77777777" w:rsidR="0053431F" w:rsidRPr="002A5C31" w:rsidRDefault="0053431F" w:rsidP="00D92368">
            <w:pPr>
              <w:spacing w:after="0"/>
            </w:pPr>
            <w:r>
              <w:t>Southeast</w:t>
            </w:r>
          </w:p>
        </w:tc>
        <w:tc>
          <w:tcPr>
            <w:tcW w:w="1020" w:type="dxa"/>
            <w:noWrap/>
          </w:tcPr>
          <w:p w14:paraId="422C48EF" w14:textId="77777777" w:rsidR="0053431F" w:rsidRPr="002A5C31" w:rsidRDefault="0053431F" w:rsidP="00D92368">
            <w:pPr>
              <w:spacing w:after="0"/>
              <w:jc w:val="center"/>
            </w:pPr>
          </w:p>
        </w:tc>
        <w:tc>
          <w:tcPr>
            <w:tcW w:w="1020" w:type="dxa"/>
            <w:noWrap/>
          </w:tcPr>
          <w:p w14:paraId="37F6C0FB" w14:textId="77777777" w:rsidR="0053431F" w:rsidRPr="002A5C31" w:rsidRDefault="0053431F" w:rsidP="00D92368">
            <w:pPr>
              <w:spacing w:after="0"/>
              <w:jc w:val="center"/>
            </w:pPr>
          </w:p>
        </w:tc>
        <w:tc>
          <w:tcPr>
            <w:tcW w:w="1020" w:type="dxa"/>
            <w:noWrap/>
          </w:tcPr>
          <w:p w14:paraId="105633F4" w14:textId="77777777" w:rsidR="0053431F" w:rsidRPr="002A5C31" w:rsidRDefault="0053431F" w:rsidP="00D92368">
            <w:pPr>
              <w:spacing w:after="0"/>
              <w:jc w:val="center"/>
            </w:pPr>
          </w:p>
        </w:tc>
        <w:tc>
          <w:tcPr>
            <w:tcW w:w="1020" w:type="dxa"/>
            <w:noWrap/>
            <w:hideMark/>
          </w:tcPr>
          <w:p w14:paraId="5613D827" w14:textId="77777777" w:rsidR="0053431F" w:rsidRPr="002A5C31" w:rsidRDefault="0053431F" w:rsidP="00D92368">
            <w:pPr>
              <w:spacing w:after="0"/>
              <w:jc w:val="center"/>
            </w:pPr>
            <w:r w:rsidRPr="002A5C31">
              <w:t>0.21</w:t>
            </w:r>
          </w:p>
        </w:tc>
      </w:tr>
      <w:tr w:rsidR="0053431F" w:rsidRPr="002A5C31" w14:paraId="1273E2FD" w14:textId="77777777" w:rsidTr="00D92368">
        <w:trPr>
          <w:trHeight w:val="285"/>
          <w:jc w:val="center"/>
        </w:trPr>
        <w:tc>
          <w:tcPr>
            <w:tcW w:w="1309" w:type="dxa"/>
            <w:noWrap/>
            <w:vAlign w:val="center"/>
            <w:hideMark/>
          </w:tcPr>
          <w:p w14:paraId="1D922668" w14:textId="77777777" w:rsidR="0053431F" w:rsidRPr="002A5C31" w:rsidRDefault="0053431F" w:rsidP="00D92368">
            <w:pPr>
              <w:spacing w:after="0"/>
            </w:pPr>
            <w:r w:rsidRPr="002A5C31">
              <w:t>Molokai</w:t>
            </w:r>
          </w:p>
        </w:tc>
        <w:tc>
          <w:tcPr>
            <w:tcW w:w="1894" w:type="dxa"/>
            <w:noWrap/>
            <w:vAlign w:val="center"/>
            <w:hideMark/>
          </w:tcPr>
          <w:p w14:paraId="0AD82679" w14:textId="77777777" w:rsidR="0053431F" w:rsidRPr="002A5C31" w:rsidRDefault="0053431F" w:rsidP="00D92368">
            <w:pPr>
              <w:spacing w:after="0"/>
            </w:pPr>
            <w:r>
              <w:t>Northwest</w:t>
            </w:r>
          </w:p>
        </w:tc>
        <w:tc>
          <w:tcPr>
            <w:tcW w:w="1020" w:type="dxa"/>
            <w:noWrap/>
          </w:tcPr>
          <w:p w14:paraId="21489666" w14:textId="77777777" w:rsidR="0053431F" w:rsidRPr="002A5C31" w:rsidRDefault="0053431F" w:rsidP="00D92368">
            <w:pPr>
              <w:spacing w:after="0"/>
              <w:jc w:val="center"/>
            </w:pPr>
          </w:p>
        </w:tc>
        <w:tc>
          <w:tcPr>
            <w:tcW w:w="1020" w:type="dxa"/>
            <w:noWrap/>
            <w:hideMark/>
          </w:tcPr>
          <w:p w14:paraId="78BE817F" w14:textId="77777777" w:rsidR="0053431F" w:rsidRPr="002A5C31" w:rsidRDefault="0053431F" w:rsidP="00D92368">
            <w:pPr>
              <w:spacing w:after="0"/>
              <w:jc w:val="center"/>
            </w:pPr>
            <w:r w:rsidRPr="002A5C31">
              <w:t>0.96</w:t>
            </w:r>
          </w:p>
        </w:tc>
        <w:tc>
          <w:tcPr>
            <w:tcW w:w="1020" w:type="dxa"/>
            <w:noWrap/>
          </w:tcPr>
          <w:p w14:paraId="3F7AD90D" w14:textId="77777777" w:rsidR="0053431F" w:rsidRPr="002A5C31" w:rsidRDefault="0053431F" w:rsidP="00D92368">
            <w:pPr>
              <w:spacing w:after="0"/>
              <w:jc w:val="center"/>
            </w:pPr>
          </w:p>
        </w:tc>
        <w:tc>
          <w:tcPr>
            <w:tcW w:w="1020" w:type="dxa"/>
            <w:noWrap/>
          </w:tcPr>
          <w:p w14:paraId="66E5A18F" w14:textId="77777777" w:rsidR="0053431F" w:rsidRPr="002A5C31" w:rsidRDefault="0053431F" w:rsidP="00D92368">
            <w:pPr>
              <w:spacing w:after="0"/>
              <w:jc w:val="center"/>
            </w:pPr>
          </w:p>
        </w:tc>
      </w:tr>
      <w:tr w:rsidR="0053431F" w:rsidRPr="002A5C31" w14:paraId="62A17820" w14:textId="77777777" w:rsidTr="00D92368">
        <w:trPr>
          <w:trHeight w:val="285"/>
          <w:jc w:val="center"/>
        </w:trPr>
        <w:tc>
          <w:tcPr>
            <w:tcW w:w="1309" w:type="dxa"/>
            <w:noWrap/>
            <w:vAlign w:val="center"/>
            <w:hideMark/>
          </w:tcPr>
          <w:p w14:paraId="02D7B6F1" w14:textId="77777777" w:rsidR="0053431F" w:rsidRPr="002A5C31" w:rsidRDefault="0053431F" w:rsidP="00D92368">
            <w:pPr>
              <w:spacing w:after="0"/>
            </w:pPr>
            <w:r w:rsidRPr="002A5C31">
              <w:t>Molokai</w:t>
            </w:r>
          </w:p>
        </w:tc>
        <w:tc>
          <w:tcPr>
            <w:tcW w:w="1894" w:type="dxa"/>
            <w:noWrap/>
            <w:vAlign w:val="center"/>
            <w:hideMark/>
          </w:tcPr>
          <w:p w14:paraId="2891E36A" w14:textId="77777777" w:rsidR="0053431F" w:rsidRPr="002A5C31" w:rsidRDefault="0053431F" w:rsidP="00D92368">
            <w:pPr>
              <w:spacing w:after="0"/>
            </w:pPr>
            <w:r>
              <w:t>Pali</w:t>
            </w:r>
          </w:p>
        </w:tc>
        <w:tc>
          <w:tcPr>
            <w:tcW w:w="1020" w:type="dxa"/>
            <w:noWrap/>
            <w:hideMark/>
          </w:tcPr>
          <w:p w14:paraId="7FCE2542" w14:textId="77777777" w:rsidR="0053431F" w:rsidRPr="002A5C31" w:rsidRDefault="0053431F" w:rsidP="00D92368">
            <w:pPr>
              <w:spacing w:after="0"/>
              <w:jc w:val="center"/>
            </w:pPr>
            <w:r w:rsidRPr="002A5C31">
              <w:t>1.31</w:t>
            </w:r>
          </w:p>
        </w:tc>
        <w:tc>
          <w:tcPr>
            <w:tcW w:w="1020" w:type="dxa"/>
            <w:noWrap/>
            <w:hideMark/>
          </w:tcPr>
          <w:p w14:paraId="22785E52" w14:textId="77777777" w:rsidR="0053431F" w:rsidRPr="002A5C31" w:rsidRDefault="0053431F" w:rsidP="00D92368">
            <w:pPr>
              <w:spacing w:after="0"/>
              <w:jc w:val="center"/>
            </w:pPr>
            <w:r w:rsidRPr="002A5C31">
              <w:t>5.88</w:t>
            </w:r>
          </w:p>
        </w:tc>
        <w:tc>
          <w:tcPr>
            <w:tcW w:w="1020" w:type="dxa"/>
            <w:noWrap/>
            <w:hideMark/>
          </w:tcPr>
          <w:p w14:paraId="7EC747AD" w14:textId="77777777" w:rsidR="0053431F" w:rsidRPr="002A5C31" w:rsidRDefault="0053431F" w:rsidP="00D92368">
            <w:pPr>
              <w:spacing w:after="0"/>
              <w:jc w:val="center"/>
            </w:pPr>
            <w:r w:rsidRPr="002A5C31">
              <w:t>0.53</w:t>
            </w:r>
          </w:p>
        </w:tc>
        <w:tc>
          <w:tcPr>
            <w:tcW w:w="1020" w:type="dxa"/>
            <w:noWrap/>
            <w:hideMark/>
          </w:tcPr>
          <w:p w14:paraId="3E15BA86" w14:textId="77777777" w:rsidR="0053431F" w:rsidRPr="002A5C31" w:rsidRDefault="0053431F" w:rsidP="00D92368">
            <w:pPr>
              <w:spacing w:after="0"/>
              <w:jc w:val="center"/>
            </w:pPr>
            <w:r w:rsidRPr="002A5C31">
              <w:t>1.06</w:t>
            </w:r>
          </w:p>
        </w:tc>
      </w:tr>
      <w:tr w:rsidR="0053431F" w:rsidRPr="002A5C31" w14:paraId="007D1BEF" w14:textId="77777777" w:rsidTr="00D92368">
        <w:trPr>
          <w:trHeight w:val="285"/>
          <w:jc w:val="center"/>
        </w:trPr>
        <w:tc>
          <w:tcPr>
            <w:tcW w:w="1309" w:type="dxa"/>
            <w:noWrap/>
            <w:vAlign w:val="center"/>
            <w:hideMark/>
          </w:tcPr>
          <w:p w14:paraId="678A4E78" w14:textId="77777777" w:rsidR="0053431F" w:rsidRPr="002A5C31" w:rsidRDefault="0053431F" w:rsidP="00D92368">
            <w:pPr>
              <w:spacing w:after="0"/>
            </w:pPr>
            <w:r w:rsidRPr="002A5C31">
              <w:t>Molokai</w:t>
            </w:r>
          </w:p>
        </w:tc>
        <w:tc>
          <w:tcPr>
            <w:tcW w:w="1894" w:type="dxa"/>
            <w:noWrap/>
            <w:vAlign w:val="center"/>
            <w:hideMark/>
          </w:tcPr>
          <w:p w14:paraId="3FF1528C" w14:textId="77777777" w:rsidR="0053431F" w:rsidRPr="002A5C31" w:rsidRDefault="0053431F" w:rsidP="00D92368">
            <w:pPr>
              <w:spacing w:after="0"/>
            </w:pPr>
            <w:r>
              <w:t>South</w:t>
            </w:r>
          </w:p>
        </w:tc>
        <w:tc>
          <w:tcPr>
            <w:tcW w:w="1020" w:type="dxa"/>
            <w:noWrap/>
            <w:hideMark/>
          </w:tcPr>
          <w:p w14:paraId="27F88F7D" w14:textId="77777777" w:rsidR="0053431F" w:rsidRPr="002A5C31" w:rsidRDefault="0053431F" w:rsidP="00D92368">
            <w:pPr>
              <w:spacing w:after="0"/>
              <w:jc w:val="center"/>
            </w:pPr>
            <w:r w:rsidRPr="002A5C31">
              <w:t>1.78</w:t>
            </w:r>
          </w:p>
        </w:tc>
        <w:tc>
          <w:tcPr>
            <w:tcW w:w="1020" w:type="dxa"/>
            <w:noWrap/>
            <w:hideMark/>
          </w:tcPr>
          <w:p w14:paraId="05A584F5" w14:textId="77777777" w:rsidR="0053431F" w:rsidRPr="002A5C31" w:rsidRDefault="0053431F" w:rsidP="00D92368">
            <w:pPr>
              <w:spacing w:after="0"/>
              <w:jc w:val="center"/>
            </w:pPr>
            <w:r w:rsidRPr="002A5C31">
              <w:t>0.73</w:t>
            </w:r>
          </w:p>
        </w:tc>
        <w:tc>
          <w:tcPr>
            <w:tcW w:w="1020" w:type="dxa"/>
            <w:noWrap/>
            <w:hideMark/>
          </w:tcPr>
          <w:p w14:paraId="39EA569D" w14:textId="77777777" w:rsidR="0053431F" w:rsidRPr="002A5C31" w:rsidRDefault="0053431F" w:rsidP="00D92368">
            <w:pPr>
              <w:spacing w:after="0"/>
              <w:jc w:val="center"/>
            </w:pPr>
            <w:r w:rsidRPr="002A5C31">
              <w:t>0.87</w:t>
            </w:r>
          </w:p>
        </w:tc>
        <w:tc>
          <w:tcPr>
            <w:tcW w:w="1020" w:type="dxa"/>
            <w:noWrap/>
            <w:hideMark/>
          </w:tcPr>
          <w:p w14:paraId="6E0993EF" w14:textId="77777777" w:rsidR="0053431F" w:rsidRPr="002A5C31" w:rsidRDefault="0053431F" w:rsidP="00D92368">
            <w:pPr>
              <w:spacing w:after="0"/>
              <w:jc w:val="center"/>
            </w:pPr>
            <w:r w:rsidRPr="002A5C31">
              <w:t>1.94</w:t>
            </w:r>
          </w:p>
        </w:tc>
      </w:tr>
      <w:tr w:rsidR="0053431F" w:rsidRPr="002A5C31" w14:paraId="2D2A5859" w14:textId="77777777" w:rsidTr="00D92368">
        <w:trPr>
          <w:trHeight w:val="285"/>
          <w:jc w:val="center"/>
        </w:trPr>
        <w:tc>
          <w:tcPr>
            <w:tcW w:w="1309" w:type="dxa"/>
            <w:noWrap/>
            <w:vAlign w:val="center"/>
            <w:hideMark/>
          </w:tcPr>
          <w:p w14:paraId="5AA546B6" w14:textId="77777777" w:rsidR="0053431F" w:rsidRPr="002A5C31" w:rsidRDefault="0053431F" w:rsidP="00D92368">
            <w:pPr>
              <w:spacing w:after="0"/>
            </w:pPr>
            <w:r w:rsidRPr="002A5C31">
              <w:t>Molokai</w:t>
            </w:r>
          </w:p>
        </w:tc>
        <w:tc>
          <w:tcPr>
            <w:tcW w:w="1894" w:type="dxa"/>
            <w:noWrap/>
            <w:vAlign w:val="center"/>
            <w:hideMark/>
          </w:tcPr>
          <w:p w14:paraId="11969860" w14:textId="77777777" w:rsidR="0053431F" w:rsidRPr="002A5C31" w:rsidRDefault="0053431F" w:rsidP="00D92368">
            <w:pPr>
              <w:spacing w:after="0"/>
            </w:pPr>
            <w:r>
              <w:t>West</w:t>
            </w:r>
          </w:p>
        </w:tc>
        <w:tc>
          <w:tcPr>
            <w:tcW w:w="1020" w:type="dxa"/>
            <w:noWrap/>
            <w:hideMark/>
          </w:tcPr>
          <w:p w14:paraId="59605B2A" w14:textId="77777777" w:rsidR="0053431F" w:rsidRPr="002A5C31" w:rsidRDefault="0053431F" w:rsidP="00D92368">
            <w:pPr>
              <w:spacing w:after="0"/>
              <w:jc w:val="center"/>
            </w:pPr>
            <w:r w:rsidRPr="002A5C31">
              <w:t>5.23</w:t>
            </w:r>
          </w:p>
        </w:tc>
        <w:tc>
          <w:tcPr>
            <w:tcW w:w="1020" w:type="dxa"/>
            <w:noWrap/>
            <w:hideMark/>
          </w:tcPr>
          <w:p w14:paraId="60962E40" w14:textId="77777777" w:rsidR="0053431F" w:rsidRPr="002A5C31" w:rsidRDefault="0053431F" w:rsidP="00D92368">
            <w:pPr>
              <w:spacing w:after="0"/>
              <w:jc w:val="center"/>
            </w:pPr>
            <w:r w:rsidRPr="002A5C31">
              <w:t>3.32</w:t>
            </w:r>
          </w:p>
        </w:tc>
        <w:tc>
          <w:tcPr>
            <w:tcW w:w="1020" w:type="dxa"/>
            <w:noWrap/>
            <w:hideMark/>
          </w:tcPr>
          <w:p w14:paraId="7C793ED7" w14:textId="77777777" w:rsidR="0053431F" w:rsidRPr="002A5C31" w:rsidRDefault="0053431F" w:rsidP="00D92368">
            <w:pPr>
              <w:spacing w:after="0"/>
              <w:jc w:val="center"/>
            </w:pPr>
            <w:r w:rsidRPr="002A5C31">
              <w:t>3.15</w:t>
            </w:r>
          </w:p>
        </w:tc>
        <w:tc>
          <w:tcPr>
            <w:tcW w:w="1020" w:type="dxa"/>
            <w:noWrap/>
            <w:hideMark/>
          </w:tcPr>
          <w:p w14:paraId="526CA608" w14:textId="77777777" w:rsidR="0053431F" w:rsidRPr="002A5C31" w:rsidRDefault="0053431F" w:rsidP="00D92368">
            <w:pPr>
              <w:spacing w:after="0"/>
              <w:jc w:val="center"/>
            </w:pPr>
            <w:r w:rsidRPr="002A5C31">
              <w:t>8.68</w:t>
            </w:r>
          </w:p>
        </w:tc>
      </w:tr>
      <w:tr w:rsidR="0053431F" w:rsidRPr="002A5C31" w14:paraId="34F4F289" w14:textId="77777777" w:rsidTr="00D92368">
        <w:trPr>
          <w:trHeight w:val="285"/>
          <w:jc w:val="center"/>
        </w:trPr>
        <w:tc>
          <w:tcPr>
            <w:tcW w:w="1309" w:type="dxa"/>
            <w:noWrap/>
            <w:vAlign w:val="center"/>
            <w:hideMark/>
          </w:tcPr>
          <w:p w14:paraId="4C8C2732" w14:textId="77777777" w:rsidR="0053431F" w:rsidRPr="002A5C31" w:rsidRDefault="0053431F" w:rsidP="00D92368">
            <w:pPr>
              <w:spacing w:after="0"/>
            </w:pPr>
            <w:r w:rsidRPr="002A5C31">
              <w:t>Niihau</w:t>
            </w:r>
          </w:p>
        </w:tc>
        <w:tc>
          <w:tcPr>
            <w:tcW w:w="1894" w:type="dxa"/>
            <w:noWrap/>
            <w:vAlign w:val="center"/>
            <w:hideMark/>
          </w:tcPr>
          <w:p w14:paraId="37C89357" w14:textId="77777777" w:rsidR="0053431F" w:rsidRPr="002A5C31" w:rsidRDefault="0053431F" w:rsidP="00D92368">
            <w:pPr>
              <w:spacing w:after="0"/>
            </w:pPr>
            <w:r>
              <w:t>East</w:t>
            </w:r>
          </w:p>
        </w:tc>
        <w:tc>
          <w:tcPr>
            <w:tcW w:w="1020" w:type="dxa"/>
            <w:noWrap/>
            <w:hideMark/>
          </w:tcPr>
          <w:p w14:paraId="24C932D8" w14:textId="77777777" w:rsidR="0053431F" w:rsidRPr="002A5C31" w:rsidRDefault="0053431F" w:rsidP="00D92368">
            <w:pPr>
              <w:spacing w:after="0"/>
              <w:jc w:val="center"/>
            </w:pPr>
            <w:r w:rsidRPr="002A5C31">
              <w:t>13.59</w:t>
            </w:r>
          </w:p>
        </w:tc>
        <w:tc>
          <w:tcPr>
            <w:tcW w:w="1020" w:type="dxa"/>
            <w:noWrap/>
            <w:hideMark/>
          </w:tcPr>
          <w:p w14:paraId="55B051D3" w14:textId="77777777" w:rsidR="0053431F" w:rsidRPr="002A5C31" w:rsidRDefault="0053431F" w:rsidP="00D92368">
            <w:pPr>
              <w:spacing w:after="0"/>
              <w:jc w:val="center"/>
            </w:pPr>
            <w:r w:rsidRPr="002A5C31">
              <w:t>0.78</w:t>
            </w:r>
          </w:p>
        </w:tc>
        <w:tc>
          <w:tcPr>
            <w:tcW w:w="1020" w:type="dxa"/>
            <w:noWrap/>
            <w:hideMark/>
          </w:tcPr>
          <w:p w14:paraId="683FDED2" w14:textId="77777777" w:rsidR="0053431F" w:rsidRPr="002A5C31" w:rsidRDefault="0053431F" w:rsidP="00D92368">
            <w:pPr>
              <w:spacing w:after="0"/>
              <w:jc w:val="center"/>
            </w:pPr>
          </w:p>
        </w:tc>
        <w:tc>
          <w:tcPr>
            <w:tcW w:w="1020" w:type="dxa"/>
            <w:noWrap/>
            <w:hideMark/>
          </w:tcPr>
          <w:p w14:paraId="75540FF4" w14:textId="77777777" w:rsidR="0053431F" w:rsidRPr="002A5C31" w:rsidRDefault="0053431F" w:rsidP="00D92368">
            <w:pPr>
              <w:spacing w:after="0"/>
              <w:jc w:val="center"/>
            </w:pPr>
            <w:r w:rsidRPr="002A5C31">
              <w:t>0.00</w:t>
            </w:r>
          </w:p>
        </w:tc>
      </w:tr>
      <w:tr w:rsidR="0053431F" w:rsidRPr="002A5C31" w14:paraId="17141D0A" w14:textId="77777777" w:rsidTr="00D92368">
        <w:trPr>
          <w:trHeight w:val="285"/>
          <w:jc w:val="center"/>
        </w:trPr>
        <w:tc>
          <w:tcPr>
            <w:tcW w:w="1309" w:type="dxa"/>
            <w:noWrap/>
            <w:vAlign w:val="center"/>
            <w:hideMark/>
          </w:tcPr>
          <w:p w14:paraId="34094504" w14:textId="77777777" w:rsidR="0053431F" w:rsidRPr="002A5C31" w:rsidRDefault="0053431F" w:rsidP="00D92368">
            <w:pPr>
              <w:spacing w:after="0"/>
            </w:pPr>
            <w:r w:rsidRPr="002A5C31">
              <w:t>Niihau</w:t>
            </w:r>
          </w:p>
        </w:tc>
        <w:tc>
          <w:tcPr>
            <w:tcW w:w="1894" w:type="dxa"/>
            <w:noWrap/>
            <w:vAlign w:val="center"/>
            <w:hideMark/>
          </w:tcPr>
          <w:p w14:paraId="62A97CB9" w14:textId="77777777" w:rsidR="0053431F" w:rsidRPr="002A5C31" w:rsidRDefault="0053431F" w:rsidP="00D92368">
            <w:pPr>
              <w:spacing w:after="0"/>
            </w:pPr>
            <w:r>
              <w:t>Lehua</w:t>
            </w:r>
          </w:p>
        </w:tc>
        <w:tc>
          <w:tcPr>
            <w:tcW w:w="1020" w:type="dxa"/>
            <w:noWrap/>
            <w:hideMark/>
          </w:tcPr>
          <w:p w14:paraId="1B22AFFB" w14:textId="77777777" w:rsidR="0053431F" w:rsidRPr="002A5C31" w:rsidRDefault="0053431F" w:rsidP="00D92368">
            <w:pPr>
              <w:spacing w:after="0"/>
              <w:jc w:val="center"/>
            </w:pPr>
          </w:p>
        </w:tc>
        <w:tc>
          <w:tcPr>
            <w:tcW w:w="1020" w:type="dxa"/>
            <w:noWrap/>
            <w:hideMark/>
          </w:tcPr>
          <w:p w14:paraId="1CC603CE" w14:textId="77777777" w:rsidR="0053431F" w:rsidRPr="002A5C31" w:rsidRDefault="0053431F" w:rsidP="00D92368">
            <w:pPr>
              <w:spacing w:after="0"/>
              <w:jc w:val="center"/>
            </w:pPr>
            <w:r w:rsidRPr="002A5C31">
              <w:t>1.22</w:t>
            </w:r>
          </w:p>
        </w:tc>
        <w:tc>
          <w:tcPr>
            <w:tcW w:w="1020" w:type="dxa"/>
            <w:noWrap/>
            <w:hideMark/>
          </w:tcPr>
          <w:p w14:paraId="738CC495" w14:textId="77777777" w:rsidR="0053431F" w:rsidRPr="002A5C31" w:rsidRDefault="0053431F" w:rsidP="00D92368">
            <w:pPr>
              <w:spacing w:after="0"/>
              <w:jc w:val="center"/>
            </w:pPr>
            <w:r w:rsidRPr="002A5C31">
              <w:t>2.05</w:t>
            </w:r>
          </w:p>
        </w:tc>
        <w:tc>
          <w:tcPr>
            <w:tcW w:w="1020" w:type="dxa"/>
            <w:noWrap/>
            <w:hideMark/>
          </w:tcPr>
          <w:p w14:paraId="7A5E84A8" w14:textId="77777777" w:rsidR="0053431F" w:rsidRPr="002A5C31" w:rsidRDefault="0053431F" w:rsidP="00D92368">
            <w:pPr>
              <w:spacing w:after="0"/>
              <w:jc w:val="center"/>
            </w:pPr>
            <w:r w:rsidRPr="002A5C31">
              <w:t>0.60</w:t>
            </w:r>
          </w:p>
        </w:tc>
      </w:tr>
      <w:tr w:rsidR="0053431F" w:rsidRPr="002A5C31" w14:paraId="284DDA4F" w14:textId="77777777" w:rsidTr="00D92368">
        <w:trPr>
          <w:trHeight w:val="285"/>
          <w:jc w:val="center"/>
        </w:trPr>
        <w:tc>
          <w:tcPr>
            <w:tcW w:w="1309" w:type="dxa"/>
            <w:noWrap/>
            <w:vAlign w:val="center"/>
            <w:hideMark/>
          </w:tcPr>
          <w:p w14:paraId="79AAD3C8" w14:textId="77777777" w:rsidR="0053431F" w:rsidRPr="002A5C31" w:rsidRDefault="0053431F" w:rsidP="00D92368">
            <w:pPr>
              <w:spacing w:after="0"/>
            </w:pPr>
            <w:r w:rsidRPr="002A5C31">
              <w:t>Niihau</w:t>
            </w:r>
          </w:p>
        </w:tc>
        <w:tc>
          <w:tcPr>
            <w:tcW w:w="1894" w:type="dxa"/>
            <w:noWrap/>
            <w:vAlign w:val="center"/>
            <w:hideMark/>
          </w:tcPr>
          <w:p w14:paraId="298BA6FA" w14:textId="77777777" w:rsidR="0053431F" w:rsidRPr="002A5C31" w:rsidRDefault="0053431F" w:rsidP="00D92368">
            <w:pPr>
              <w:spacing w:after="0"/>
            </w:pPr>
            <w:r>
              <w:t>West</w:t>
            </w:r>
          </w:p>
        </w:tc>
        <w:tc>
          <w:tcPr>
            <w:tcW w:w="1020" w:type="dxa"/>
            <w:noWrap/>
            <w:hideMark/>
          </w:tcPr>
          <w:p w14:paraId="6D91A075" w14:textId="77777777" w:rsidR="0053431F" w:rsidRPr="002A5C31" w:rsidRDefault="0053431F" w:rsidP="00D92368">
            <w:pPr>
              <w:spacing w:after="0"/>
              <w:jc w:val="center"/>
            </w:pPr>
            <w:r w:rsidRPr="002A5C31">
              <w:t>5.27</w:t>
            </w:r>
          </w:p>
        </w:tc>
        <w:tc>
          <w:tcPr>
            <w:tcW w:w="1020" w:type="dxa"/>
            <w:noWrap/>
            <w:hideMark/>
          </w:tcPr>
          <w:p w14:paraId="06C587F7" w14:textId="77777777" w:rsidR="0053431F" w:rsidRPr="002A5C31" w:rsidRDefault="0053431F" w:rsidP="00D92368">
            <w:pPr>
              <w:spacing w:after="0"/>
              <w:jc w:val="center"/>
            </w:pPr>
            <w:r w:rsidRPr="002A5C31">
              <w:t>3.35</w:t>
            </w:r>
          </w:p>
        </w:tc>
        <w:tc>
          <w:tcPr>
            <w:tcW w:w="1020" w:type="dxa"/>
            <w:noWrap/>
            <w:hideMark/>
          </w:tcPr>
          <w:p w14:paraId="62FDD217" w14:textId="77777777" w:rsidR="0053431F" w:rsidRPr="002A5C31" w:rsidRDefault="0053431F" w:rsidP="00D92368">
            <w:pPr>
              <w:spacing w:after="0"/>
              <w:jc w:val="center"/>
            </w:pPr>
            <w:r w:rsidRPr="002A5C31">
              <w:t>2.24</w:t>
            </w:r>
          </w:p>
        </w:tc>
        <w:tc>
          <w:tcPr>
            <w:tcW w:w="1020" w:type="dxa"/>
            <w:noWrap/>
            <w:hideMark/>
          </w:tcPr>
          <w:p w14:paraId="3E71A182" w14:textId="77777777" w:rsidR="0053431F" w:rsidRPr="002A5C31" w:rsidRDefault="0053431F" w:rsidP="00D92368">
            <w:pPr>
              <w:spacing w:after="0"/>
              <w:jc w:val="center"/>
            </w:pPr>
            <w:r w:rsidRPr="002A5C31">
              <w:t>4.00</w:t>
            </w:r>
          </w:p>
        </w:tc>
      </w:tr>
      <w:tr w:rsidR="0053431F" w:rsidRPr="002A5C31" w14:paraId="2E61F558" w14:textId="77777777" w:rsidTr="00D92368">
        <w:trPr>
          <w:trHeight w:val="285"/>
          <w:jc w:val="center"/>
        </w:trPr>
        <w:tc>
          <w:tcPr>
            <w:tcW w:w="1309" w:type="dxa"/>
            <w:noWrap/>
            <w:vAlign w:val="center"/>
            <w:hideMark/>
          </w:tcPr>
          <w:p w14:paraId="4DBCD99F" w14:textId="77777777" w:rsidR="0053431F" w:rsidRPr="002A5C31" w:rsidRDefault="0053431F" w:rsidP="00D92368">
            <w:pPr>
              <w:spacing w:after="0"/>
            </w:pPr>
            <w:r w:rsidRPr="002A5C31">
              <w:t>Oahu</w:t>
            </w:r>
          </w:p>
        </w:tc>
        <w:tc>
          <w:tcPr>
            <w:tcW w:w="1894" w:type="dxa"/>
            <w:noWrap/>
            <w:vAlign w:val="center"/>
            <w:hideMark/>
          </w:tcPr>
          <w:p w14:paraId="60F58931" w14:textId="77777777" w:rsidR="0053431F" w:rsidRPr="002A5C31" w:rsidRDefault="0053431F" w:rsidP="00D92368">
            <w:pPr>
              <w:spacing w:after="0"/>
            </w:pPr>
            <w:r>
              <w:t>East</w:t>
            </w:r>
          </w:p>
        </w:tc>
        <w:tc>
          <w:tcPr>
            <w:tcW w:w="1020" w:type="dxa"/>
            <w:noWrap/>
            <w:hideMark/>
          </w:tcPr>
          <w:p w14:paraId="469D143D" w14:textId="77777777" w:rsidR="0053431F" w:rsidRPr="002A5C31" w:rsidRDefault="0053431F" w:rsidP="00D92368">
            <w:pPr>
              <w:spacing w:after="0"/>
              <w:jc w:val="center"/>
            </w:pPr>
            <w:r w:rsidRPr="002A5C31">
              <w:t>10.48</w:t>
            </w:r>
          </w:p>
        </w:tc>
        <w:tc>
          <w:tcPr>
            <w:tcW w:w="1020" w:type="dxa"/>
            <w:noWrap/>
            <w:hideMark/>
          </w:tcPr>
          <w:p w14:paraId="131E302B" w14:textId="77777777" w:rsidR="0053431F" w:rsidRPr="002A5C31" w:rsidRDefault="0053431F" w:rsidP="00D92368">
            <w:pPr>
              <w:spacing w:after="0"/>
              <w:jc w:val="center"/>
            </w:pPr>
            <w:r w:rsidRPr="002A5C31">
              <w:t>4.21</w:t>
            </w:r>
          </w:p>
        </w:tc>
        <w:tc>
          <w:tcPr>
            <w:tcW w:w="1020" w:type="dxa"/>
            <w:noWrap/>
            <w:hideMark/>
          </w:tcPr>
          <w:p w14:paraId="082AAA75" w14:textId="77777777" w:rsidR="0053431F" w:rsidRPr="002A5C31" w:rsidRDefault="0053431F" w:rsidP="00D92368">
            <w:pPr>
              <w:spacing w:after="0"/>
              <w:jc w:val="center"/>
            </w:pPr>
            <w:r w:rsidRPr="002A5C31">
              <w:t>2.72</w:t>
            </w:r>
          </w:p>
        </w:tc>
        <w:tc>
          <w:tcPr>
            <w:tcW w:w="1020" w:type="dxa"/>
            <w:noWrap/>
            <w:hideMark/>
          </w:tcPr>
          <w:p w14:paraId="67D9ECE5" w14:textId="77777777" w:rsidR="0053431F" w:rsidRPr="002A5C31" w:rsidRDefault="0053431F" w:rsidP="00D92368">
            <w:pPr>
              <w:spacing w:after="0"/>
              <w:jc w:val="center"/>
            </w:pPr>
          </w:p>
        </w:tc>
      </w:tr>
      <w:tr w:rsidR="0053431F" w:rsidRPr="002A5C31" w14:paraId="07855108" w14:textId="77777777" w:rsidTr="00D92368">
        <w:trPr>
          <w:trHeight w:val="285"/>
          <w:jc w:val="center"/>
        </w:trPr>
        <w:tc>
          <w:tcPr>
            <w:tcW w:w="1309" w:type="dxa"/>
            <w:noWrap/>
            <w:vAlign w:val="center"/>
            <w:hideMark/>
          </w:tcPr>
          <w:p w14:paraId="7F0DF6E0" w14:textId="77777777" w:rsidR="0053431F" w:rsidRPr="002A5C31" w:rsidRDefault="0053431F" w:rsidP="00D92368">
            <w:pPr>
              <w:spacing w:after="0"/>
            </w:pPr>
            <w:r w:rsidRPr="002A5C31">
              <w:t>Oahu</w:t>
            </w:r>
          </w:p>
        </w:tc>
        <w:tc>
          <w:tcPr>
            <w:tcW w:w="1894" w:type="dxa"/>
            <w:noWrap/>
            <w:vAlign w:val="center"/>
            <w:hideMark/>
          </w:tcPr>
          <w:p w14:paraId="55C4DB45" w14:textId="77777777" w:rsidR="0053431F" w:rsidRPr="002A5C31" w:rsidRDefault="0053431F" w:rsidP="00D92368">
            <w:pPr>
              <w:spacing w:after="0"/>
            </w:pPr>
            <w:proofErr w:type="spellStart"/>
            <w:r>
              <w:t>Ka</w:t>
            </w:r>
            <w:r w:rsidRPr="002A5C31">
              <w:t>ʻ</w:t>
            </w:r>
            <w:r>
              <w:t>ena</w:t>
            </w:r>
            <w:proofErr w:type="spellEnd"/>
          </w:p>
        </w:tc>
        <w:tc>
          <w:tcPr>
            <w:tcW w:w="1020" w:type="dxa"/>
            <w:noWrap/>
            <w:hideMark/>
          </w:tcPr>
          <w:p w14:paraId="7C1CD57B" w14:textId="77777777" w:rsidR="0053431F" w:rsidRPr="002A5C31" w:rsidRDefault="0053431F" w:rsidP="00D92368">
            <w:pPr>
              <w:spacing w:after="0"/>
              <w:jc w:val="center"/>
            </w:pPr>
            <w:r w:rsidRPr="002A5C31">
              <w:t>2.64</w:t>
            </w:r>
          </w:p>
        </w:tc>
        <w:tc>
          <w:tcPr>
            <w:tcW w:w="1020" w:type="dxa"/>
            <w:noWrap/>
            <w:hideMark/>
          </w:tcPr>
          <w:p w14:paraId="7936D3B4" w14:textId="77777777" w:rsidR="0053431F" w:rsidRPr="002A5C31" w:rsidRDefault="0053431F" w:rsidP="00D92368">
            <w:pPr>
              <w:spacing w:after="0"/>
              <w:jc w:val="center"/>
            </w:pPr>
            <w:r w:rsidRPr="002A5C31">
              <w:t>3.72</w:t>
            </w:r>
          </w:p>
        </w:tc>
        <w:tc>
          <w:tcPr>
            <w:tcW w:w="1020" w:type="dxa"/>
            <w:noWrap/>
            <w:hideMark/>
          </w:tcPr>
          <w:p w14:paraId="4764A2B1" w14:textId="77777777" w:rsidR="0053431F" w:rsidRPr="002A5C31" w:rsidRDefault="0053431F" w:rsidP="00D92368">
            <w:pPr>
              <w:spacing w:after="0"/>
              <w:jc w:val="center"/>
            </w:pPr>
            <w:r w:rsidRPr="002A5C31">
              <w:t>2.01</w:t>
            </w:r>
          </w:p>
        </w:tc>
        <w:tc>
          <w:tcPr>
            <w:tcW w:w="1020" w:type="dxa"/>
            <w:noWrap/>
            <w:hideMark/>
          </w:tcPr>
          <w:p w14:paraId="7AC23557" w14:textId="77777777" w:rsidR="0053431F" w:rsidRPr="002A5C31" w:rsidRDefault="0053431F" w:rsidP="00D92368">
            <w:pPr>
              <w:spacing w:after="0"/>
              <w:jc w:val="center"/>
            </w:pPr>
            <w:r w:rsidRPr="002A5C31">
              <w:t>1.05</w:t>
            </w:r>
          </w:p>
        </w:tc>
      </w:tr>
      <w:tr w:rsidR="0053431F" w:rsidRPr="002A5C31" w14:paraId="74B3C24F" w14:textId="77777777" w:rsidTr="00D92368">
        <w:trPr>
          <w:trHeight w:val="285"/>
          <w:jc w:val="center"/>
        </w:trPr>
        <w:tc>
          <w:tcPr>
            <w:tcW w:w="1309" w:type="dxa"/>
            <w:noWrap/>
            <w:vAlign w:val="center"/>
            <w:hideMark/>
          </w:tcPr>
          <w:p w14:paraId="20824E4A" w14:textId="77777777" w:rsidR="0053431F" w:rsidRPr="002A5C31" w:rsidRDefault="0053431F" w:rsidP="00D92368">
            <w:pPr>
              <w:spacing w:after="0"/>
            </w:pPr>
            <w:r w:rsidRPr="002A5C31">
              <w:t>Oahu</w:t>
            </w:r>
          </w:p>
        </w:tc>
        <w:tc>
          <w:tcPr>
            <w:tcW w:w="1894" w:type="dxa"/>
            <w:noWrap/>
            <w:vAlign w:val="center"/>
            <w:hideMark/>
          </w:tcPr>
          <w:p w14:paraId="42023111" w14:textId="77777777" w:rsidR="0053431F" w:rsidRPr="002A5C31" w:rsidRDefault="0053431F" w:rsidP="00D92368">
            <w:pPr>
              <w:spacing w:after="0"/>
            </w:pPr>
            <w:r>
              <w:t>Northeast</w:t>
            </w:r>
          </w:p>
        </w:tc>
        <w:tc>
          <w:tcPr>
            <w:tcW w:w="1020" w:type="dxa"/>
            <w:noWrap/>
            <w:hideMark/>
          </w:tcPr>
          <w:p w14:paraId="69213E40" w14:textId="77777777" w:rsidR="0053431F" w:rsidRPr="002A5C31" w:rsidRDefault="0053431F" w:rsidP="00D92368">
            <w:pPr>
              <w:spacing w:after="0"/>
              <w:jc w:val="center"/>
            </w:pPr>
            <w:r w:rsidRPr="002A5C31">
              <w:t>9.53</w:t>
            </w:r>
          </w:p>
        </w:tc>
        <w:tc>
          <w:tcPr>
            <w:tcW w:w="1020" w:type="dxa"/>
            <w:noWrap/>
            <w:hideMark/>
          </w:tcPr>
          <w:p w14:paraId="3B5E1EBA" w14:textId="77777777" w:rsidR="0053431F" w:rsidRPr="002A5C31" w:rsidRDefault="0053431F" w:rsidP="00D92368">
            <w:pPr>
              <w:spacing w:after="0"/>
              <w:jc w:val="center"/>
            </w:pPr>
            <w:r w:rsidRPr="002A5C31">
              <w:t>6.29</w:t>
            </w:r>
          </w:p>
        </w:tc>
        <w:tc>
          <w:tcPr>
            <w:tcW w:w="1020" w:type="dxa"/>
            <w:noWrap/>
            <w:hideMark/>
          </w:tcPr>
          <w:p w14:paraId="24CD9A9E" w14:textId="77777777" w:rsidR="0053431F" w:rsidRPr="002A5C31" w:rsidRDefault="0053431F" w:rsidP="00D92368">
            <w:pPr>
              <w:spacing w:after="0"/>
              <w:jc w:val="center"/>
            </w:pPr>
            <w:r w:rsidRPr="002A5C31">
              <w:t>3.24</w:t>
            </w:r>
          </w:p>
        </w:tc>
        <w:tc>
          <w:tcPr>
            <w:tcW w:w="1020" w:type="dxa"/>
            <w:noWrap/>
            <w:hideMark/>
          </w:tcPr>
          <w:p w14:paraId="7EB15917" w14:textId="77777777" w:rsidR="0053431F" w:rsidRPr="002A5C31" w:rsidRDefault="0053431F" w:rsidP="00D92368">
            <w:pPr>
              <w:spacing w:after="0"/>
              <w:jc w:val="center"/>
            </w:pPr>
            <w:r w:rsidRPr="002A5C31">
              <w:t>0.93</w:t>
            </w:r>
          </w:p>
        </w:tc>
      </w:tr>
      <w:tr w:rsidR="0053431F" w:rsidRPr="002A5C31" w14:paraId="52FC2752" w14:textId="77777777" w:rsidTr="00D92368">
        <w:trPr>
          <w:trHeight w:val="285"/>
          <w:jc w:val="center"/>
        </w:trPr>
        <w:tc>
          <w:tcPr>
            <w:tcW w:w="1309" w:type="dxa"/>
            <w:noWrap/>
            <w:vAlign w:val="center"/>
            <w:hideMark/>
          </w:tcPr>
          <w:p w14:paraId="2F3253C0" w14:textId="77777777" w:rsidR="0053431F" w:rsidRPr="002A5C31" w:rsidRDefault="0053431F" w:rsidP="00D92368">
            <w:pPr>
              <w:spacing w:after="0"/>
            </w:pPr>
            <w:r w:rsidRPr="002A5C31">
              <w:t>Oahu</w:t>
            </w:r>
          </w:p>
        </w:tc>
        <w:tc>
          <w:tcPr>
            <w:tcW w:w="1894" w:type="dxa"/>
            <w:noWrap/>
            <w:vAlign w:val="center"/>
            <w:hideMark/>
          </w:tcPr>
          <w:p w14:paraId="38C3BAC0" w14:textId="77777777" w:rsidR="0053431F" w:rsidRPr="002A5C31" w:rsidRDefault="0053431F" w:rsidP="00D92368">
            <w:pPr>
              <w:spacing w:after="0"/>
            </w:pPr>
            <w:r>
              <w:t>North</w:t>
            </w:r>
          </w:p>
        </w:tc>
        <w:tc>
          <w:tcPr>
            <w:tcW w:w="1020" w:type="dxa"/>
            <w:noWrap/>
            <w:hideMark/>
          </w:tcPr>
          <w:p w14:paraId="47E034F6" w14:textId="77777777" w:rsidR="0053431F" w:rsidRPr="002A5C31" w:rsidRDefault="0053431F" w:rsidP="00D92368">
            <w:pPr>
              <w:spacing w:after="0"/>
              <w:jc w:val="center"/>
            </w:pPr>
            <w:r w:rsidRPr="002A5C31">
              <w:t>0.31</w:t>
            </w:r>
          </w:p>
        </w:tc>
        <w:tc>
          <w:tcPr>
            <w:tcW w:w="1020" w:type="dxa"/>
            <w:noWrap/>
            <w:hideMark/>
          </w:tcPr>
          <w:p w14:paraId="7F5C99B4" w14:textId="77777777" w:rsidR="0053431F" w:rsidRPr="002A5C31" w:rsidRDefault="0053431F" w:rsidP="00D92368">
            <w:pPr>
              <w:spacing w:after="0"/>
              <w:jc w:val="center"/>
            </w:pPr>
            <w:r w:rsidRPr="002A5C31">
              <w:t>1.92</w:t>
            </w:r>
          </w:p>
        </w:tc>
        <w:tc>
          <w:tcPr>
            <w:tcW w:w="1020" w:type="dxa"/>
            <w:noWrap/>
            <w:hideMark/>
          </w:tcPr>
          <w:p w14:paraId="1E819484" w14:textId="77777777" w:rsidR="0053431F" w:rsidRPr="002A5C31" w:rsidRDefault="0053431F" w:rsidP="00D92368">
            <w:pPr>
              <w:spacing w:after="0"/>
              <w:jc w:val="center"/>
            </w:pPr>
            <w:r w:rsidRPr="002A5C31">
              <w:t>3.45</w:t>
            </w:r>
          </w:p>
        </w:tc>
        <w:tc>
          <w:tcPr>
            <w:tcW w:w="1020" w:type="dxa"/>
            <w:noWrap/>
            <w:hideMark/>
          </w:tcPr>
          <w:p w14:paraId="6C2B44D2" w14:textId="77777777" w:rsidR="0053431F" w:rsidRPr="002A5C31" w:rsidRDefault="0053431F" w:rsidP="00D92368">
            <w:pPr>
              <w:spacing w:after="0"/>
              <w:jc w:val="center"/>
            </w:pPr>
            <w:r w:rsidRPr="002A5C31">
              <w:t>1.30</w:t>
            </w:r>
          </w:p>
        </w:tc>
      </w:tr>
      <w:tr w:rsidR="0053431F" w:rsidRPr="002A5C31" w14:paraId="224A9A5C" w14:textId="77777777" w:rsidTr="00D92368">
        <w:trPr>
          <w:trHeight w:val="285"/>
          <w:jc w:val="center"/>
        </w:trPr>
        <w:tc>
          <w:tcPr>
            <w:tcW w:w="1309" w:type="dxa"/>
            <w:noWrap/>
            <w:vAlign w:val="center"/>
            <w:hideMark/>
          </w:tcPr>
          <w:p w14:paraId="2E7D5885" w14:textId="77777777" w:rsidR="0053431F" w:rsidRPr="002A5C31" w:rsidRDefault="0053431F" w:rsidP="00D92368">
            <w:pPr>
              <w:spacing w:after="0"/>
            </w:pPr>
            <w:r w:rsidRPr="002A5C31">
              <w:t>Oahu</w:t>
            </w:r>
          </w:p>
        </w:tc>
        <w:tc>
          <w:tcPr>
            <w:tcW w:w="1894" w:type="dxa"/>
            <w:noWrap/>
            <w:vAlign w:val="center"/>
            <w:hideMark/>
          </w:tcPr>
          <w:p w14:paraId="19B9B717" w14:textId="77777777" w:rsidR="0053431F" w:rsidRPr="002A5C31" w:rsidRDefault="0053431F" w:rsidP="00D92368">
            <w:pPr>
              <w:spacing w:after="0"/>
            </w:pPr>
            <w:r>
              <w:t>South</w:t>
            </w:r>
          </w:p>
        </w:tc>
        <w:tc>
          <w:tcPr>
            <w:tcW w:w="1020" w:type="dxa"/>
            <w:noWrap/>
            <w:hideMark/>
          </w:tcPr>
          <w:p w14:paraId="04B1BFDB" w14:textId="77777777" w:rsidR="0053431F" w:rsidRPr="002A5C31" w:rsidRDefault="0053431F" w:rsidP="00D92368">
            <w:pPr>
              <w:spacing w:after="0"/>
              <w:jc w:val="center"/>
            </w:pPr>
            <w:r w:rsidRPr="002A5C31">
              <w:t>5.55</w:t>
            </w:r>
          </w:p>
        </w:tc>
        <w:tc>
          <w:tcPr>
            <w:tcW w:w="1020" w:type="dxa"/>
            <w:noWrap/>
            <w:hideMark/>
          </w:tcPr>
          <w:p w14:paraId="3219E783" w14:textId="77777777" w:rsidR="0053431F" w:rsidRPr="002A5C31" w:rsidRDefault="0053431F" w:rsidP="00D92368">
            <w:pPr>
              <w:spacing w:after="0"/>
              <w:jc w:val="center"/>
            </w:pPr>
            <w:r w:rsidRPr="002A5C31">
              <w:t>4.88</w:t>
            </w:r>
          </w:p>
        </w:tc>
        <w:tc>
          <w:tcPr>
            <w:tcW w:w="1020" w:type="dxa"/>
            <w:noWrap/>
            <w:hideMark/>
          </w:tcPr>
          <w:p w14:paraId="26D353D9" w14:textId="77777777" w:rsidR="0053431F" w:rsidRPr="002A5C31" w:rsidRDefault="0053431F" w:rsidP="00D92368">
            <w:pPr>
              <w:spacing w:after="0"/>
              <w:jc w:val="center"/>
            </w:pPr>
            <w:r w:rsidRPr="002A5C31">
              <w:t>1.41</w:t>
            </w:r>
          </w:p>
        </w:tc>
        <w:tc>
          <w:tcPr>
            <w:tcW w:w="1020" w:type="dxa"/>
            <w:noWrap/>
            <w:hideMark/>
          </w:tcPr>
          <w:p w14:paraId="14447BB5" w14:textId="77777777" w:rsidR="0053431F" w:rsidRPr="002A5C31" w:rsidRDefault="0053431F" w:rsidP="00D92368">
            <w:pPr>
              <w:spacing w:after="0"/>
              <w:jc w:val="center"/>
            </w:pPr>
            <w:r w:rsidRPr="002A5C31">
              <w:t>1.47</w:t>
            </w:r>
          </w:p>
        </w:tc>
      </w:tr>
    </w:tbl>
    <w:p w14:paraId="23107977" w14:textId="77777777" w:rsidR="0053431F" w:rsidRDefault="0053431F" w:rsidP="0053431F">
      <w:pPr>
        <w:pStyle w:val="Caption"/>
        <w:spacing w:after="120"/>
      </w:pPr>
      <w:bookmarkStart w:id="23" w:name="_Ref36470394"/>
      <w:r>
        <w:t xml:space="preserve">Table </w:t>
      </w:r>
      <w:r w:rsidR="00E04222">
        <w:fldChar w:fldCharType="begin"/>
      </w:r>
      <w:r w:rsidR="00E04222">
        <w:instrText xml:space="preserve"> SEQ Table \* ARABIC </w:instrText>
      </w:r>
      <w:r w:rsidR="00E04222">
        <w:fldChar w:fldCharType="separate"/>
      </w:r>
      <w:r>
        <w:rPr>
          <w:noProof/>
        </w:rPr>
        <w:t>62</w:t>
      </w:r>
      <w:r w:rsidR="00E04222">
        <w:rPr>
          <w:noProof/>
        </w:rPr>
        <w:fldChar w:fldCharType="end"/>
      </w:r>
      <w:bookmarkEnd w:id="23"/>
      <w:r>
        <w:t xml:space="preserve">. </w:t>
      </w:r>
      <w:r w:rsidRPr="00B64E1C">
        <w:t xml:space="preserve">Mean percent cover of </w:t>
      </w:r>
      <w:r>
        <w:t>crustose coralline algae at</w:t>
      </w:r>
      <w:r w:rsidRPr="00B64E1C">
        <w:t xml:space="preserve"> RAMP sites collected from </w:t>
      </w:r>
      <w:r>
        <w:t>belt transect</w:t>
      </w:r>
      <w:r w:rsidRPr="00B64E1C">
        <w:t xml:space="preserve"> surveys </w:t>
      </w:r>
      <w:r>
        <w:t xml:space="preserve">using updated methodology </w:t>
      </w:r>
      <w:r w:rsidRPr="00B64E1C">
        <w:t>in the MHI</w:t>
      </w:r>
    </w:p>
    <w:tbl>
      <w:tblPr>
        <w:tblStyle w:val="TableGrid"/>
        <w:tblW w:w="0" w:type="auto"/>
        <w:jc w:val="center"/>
        <w:tblLook w:val="04A0" w:firstRow="1" w:lastRow="0" w:firstColumn="1" w:lastColumn="0" w:noHBand="0" w:noVBand="1"/>
      </w:tblPr>
      <w:tblGrid>
        <w:gridCol w:w="1309"/>
        <w:gridCol w:w="1894"/>
        <w:gridCol w:w="1020"/>
        <w:gridCol w:w="1020"/>
        <w:gridCol w:w="1020"/>
        <w:gridCol w:w="1020"/>
      </w:tblGrid>
      <w:tr w:rsidR="0053431F" w:rsidRPr="002A5C31" w14:paraId="7070CEA1" w14:textId="77777777" w:rsidTr="00D92368">
        <w:trPr>
          <w:trHeight w:val="285"/>
          <w:tblHeader/>
          <w:jc w:val="center"/>
        </w:trPr>
        <w:tc>
          <w:tcPr>
            <w:tcW w:w="1309" w:type="dxa"/>
            <w:noWrap/>
            <w:vAlign w:val="center"/>
            <w:hideMark/>
          </w:tcPr>
          <w:p w14:paraId="4A108CFE" w14:textId="77777777" w:rsidR="0053431F" w:rsidRPr="002A5C31" w:rsidRDefault="0053431F" w:rsidP="00D92368">
            <w:pPr>
              <w:spacing w:before="40" w:after="40"/>
              <w:jc w:val="center"/>
              <w:rPr>
                <w:b/>
                <w:bCs/>
              </w:rPr>
            </w:pPr>
            <w:r w:rsidRPr="002A5C31">
              <w:rPr>
                <w:b/>
                <w:bCs/>
              </w:rPr>
              <w:t>Island</w:t>
            </w:r>
          </w:p>
        </w:tc>
        <w:tc>
          <w:tcPr>
            <w:tcW w:w="1894" w:type="dxa"/>
            <w:noWrap/>
            <w:vAlign w:val="center"/>
            <w:hideMark/>
          </w:tcPr>
          <w:p w14:paraId="77FDC00A" w14:textId="77777777" w:rsidR="0053431F" w:rsidRPr="002A5C31" w:rsidRDefault="0053431F" w:rsidP="00D92368">
            <w:pPr>
              <w:spacing w:before="40" w:after="40"/>
              <w:jc w:val="center"/>
              <w:rPr>
                <w:b/>
                <w:bCs/>
              </w:rPr>
            </w:pPr>
            <w:r w:rsidRPr="002A5C31">
              <w:rPr>
                <w:b/>
                <w:bCs/>
              </w:rPr>
              <w:t>Island Area</w:t>
            </w:r>
          </w:p>
        </w:tc>
        <w:tc>
          <w:tcPr>
            <w:tcW w:w="1020" w:type="dxa"/>
            <w:noWrap/>
            <w:vAlign w:val="center"/>
            <w:hideMark/>
          </w:tcPr>
          <w:p w14:paraId="5CBD42AE" w14:textId="77777777" w:rsidR="0053431F" w:rsidRPr="002A5C31" w:rsidRDefault="0053431F" w:rsidP="00D92368">
            <w:pPr>
              <w:spacing w:before="40" w:after="40"/>
              <w:jc w:val="center"/>
              <w:rPr>
                <w:b/>
                <w:bCs/>
              </w:rPr>
            </w:pPr>
            <w:r w:rsidRPr="002A5C31">
              <w:rPr>
                <w:b/>
                <w:bCs/>
              </w:rPr>
              <w:t>2010-12</w:t>
            </w:r>
          </w:p>
        </w:tc>
        <w:tc>
          <w:tcPr>
            <w:tcW w:w="1020" w:type="dxa"/>
            <w:noWrap/>
            <w:vAlign w:val="center"/>
            <w:hideMark/>
          </w:tcPr>
          <w:p w14:paraId="63B40193" w14:textId="77777777" w:rsidR="0053431F" w:rsidRPr="002A5C31" w:rsidRDefault="0053431F" w:rsidP="00D92368">
            <w:pPr>
              <w:spacing w:before="40" w:after="40"/>
              <w:jc w:val="center"/>
              <w:rPr>
                <w:b/>
                <w:bCs/>
              </w:rPr>
            </w:pPr>
            <w:r w:rsidRPr="002A5C31">
              <w:rPr>
                <w:b/>
                <w:bCs/>
              </w:rPr>
              <w:t>2013-15</w:t>
            </w:r>
          </w:p>
        </w:tc>
        <w:tc>
          <w:tcPr>
            <w:tcW w:w="1020" w:type="dxa"/>
            <w:noWrap/>
            <w:vAlign w:val="center"/>
            <w:hideMark/>
          </w:tcPr>
          <w:p w14:paraId="0BAD419E" w14:textId="77777777" w:rsidR="0053431F" w:rsidRPr="002A5C31" w:rsidRDefault="0053431F" w:rsidP="00D92368">
            <w:pPr>
              <w:spacing w:before="40" w:after="40"/>
              <w:jc w:val="center"/>
              <w:rPr>
                <w:b/>
                <w:bCs/>
              </w:rPr>
            </w:pPr>
            <w:r w:rsidRPr="002A5C31">
              <w:rPr>
                <w:b/>
                <w:bCs/>
              </w:rPr>
              <w:t>2016</w:t>
            </w:r>
          </w:p>
        </w:tc>
        <w:tc>
          <w:tcPr>
            <w:tcW w:w="1020" w:type="dxa"/>
            <w:noWrap/>
            <w:vAlign w:val="center"/>
            <w:hideMark/>
          </w:tcPr>
          <w:p w14:paraId="10BAFC61" w14:textId="77777777" w:rsidR="0053431F" w:rsidRPr="002A5C31" w:rsidRDefault="0053431F" w:rsidP="00D92368">
            <w:pPr>
              <w:spacing w:before="40" w:after="40"/>
              <w:jc w:val="center"/>
              <w:rPr>
                <w:b/>
                <w:bCs/>
              </w:rPr>
            </w:pPr>
            <w:r w:rsidRPr="002A5C31">
              <w:rPr>
                <w:b/>
                <w:bCs/>
              </w:rPr>
              <w:t>2019</w:t>
            </w:r>
          </w:p>
        </w:tc>
      </w:tr>
      <w:tr w:rsidR="0053431F" w:rsidRPr="002A5C31" w14:paraId="7DDDBD3F" w14:textId="77777777" w:rsidTr="00D92368">
        <w:trPr>
          <w:trHeight w:val="285"/>
          <w:jc w:val="center"/>
        </w:trPr>
        <w:tc>
          <w:tcPr>
            <w:tcW w:w="1309" w:type="dxa"/>
            <w:noWrap/>
            <w:vAlign w:val="center"/>
            <w:hideMark/>
          </w:tcPr>
          <w:p w14:paraId="32B3FBF0" w14:textId="77777777" w:rsidR="0053431F" w:rsidRPr="002A5C31" w:rsidRDefault="0053431F" w:rsidP="00D92368">
            <w:pPr>
              <w:spacing w:after="0"/>
            </w:pPr>
            <w:r w:rsidRPr="002A5C31">
              <w:t>Hawaii</w:t>
            </w:r>
          </w:p>
        </w:tc>
        <w:tc>
          <w:tcPr>
            <w:tcW w:w="1894" w:type="dxa"/>
            <w:noWrap/>
            <w:vAlign w:val="center"/>
            <w:hideMark/>
          </w:tcPr>
          <w:p w14:paraId="3DD4ECFF" w14:textId="77777777" w:rsidR="0053431F" w:rsidRPr="002A5C31" w:rsidRDefault="0053431F" w:rsidP="00D92368">
            <w:pPr>
              <w:spacing w:after="0"/>
            </w:pPr>
            <w:proofErr w:type="spellStart"/>
            <w:r>
              <w:t>Hamakua</w:t>
            </w:r>
            <w:proofErr w:type="spellEnd"/>
          </w:p>
        </w:tc>
        <w:tc>
          <w:tcPr>
            <w:tcW w:w="1020" w:type="dxa"/>
            <w:noWrap/>
            <w:vAlign w:val="center"/>
            <w:hideMark/>
          </w:tcPr>
          <w:p w14:paraId="2C94BF11" w14:textId="77777777" w:rsidR="0053431F" w:rsidRPr="002A5C31" w:rsidRDefault="0053431F" w:rsidP="00D92368">
            <w:pPr>
              <w:spacing w:after="0"/>
              <w:jc w:val="center"/>
            </w:pPr>
            <w:r w:rsidRPr="002A5C31">
              <w:rPr>
                <w:color w:val="000000"/>
              </w:rPr>
              <w:t>5.91</w:t>
            </w:r>
          </w:p>
        </w:tc>
        <w:tc>
          <w:tcPr>
            <w:tcW w:w="1020" w:type="dxa"/>
            <w:noWrap/>
            <w:vAlign w:val="center"/>
            <w:hideMark/>
          </w:tcPr>
          <w:p w14:paraId="6172AD24" w14:textId="77777777" w:rsidR="0053431F" w:rsidRPr="002A5C31" w:rsidRDefault="0053431F" w:rsidP="00D92368">
            <w:pPr>
              <w:spacing w:after="0"/>
              <w:jc w:val="center"/>
            </w:pPr>
            <w:r w:rsidRPr="002A5C31">
              <w:rPr>
                <w:color w:val="000000"/>
              </w:rPr>
              <w:t>2.51</w:t>
            </w:r>
          </w:p>
        </w:tc>
        <w:tc>
          <w:tcPr>
            <w:tcW w:w="1020" w:type="dxa"/>
            <w:noWrap/>
            <w:vAlign w:val="center"/>
            <w:hideMark/>
          </w:tcPr>
          <w:p w14:paraId="0769203D" w14:textId="77777777" w:rsidR="0053431F" w:rsidRPr="002A5C31" w:rsidRDefault="0053431F" w:rsidP="00D92368">
            <w:pPr>
              <w:spacing w:after="0"/>
              <w:jc w:val="center"/>
            </w:pPr>
          </w:p>
        </w:tc>
        <w:tc>
          <w:tcPr>
            <w:tcW w:w="1020" w:type="dxa"/>
            <w:noWrap/>
            <w:vAlign w:val="center"/>
            <w:hideMark/>
          </w:tcPr>
          <w:p w14:paraId="670675B0" w14:textId="77777777" w:rsidR="0053431F" w:rsidRPr="002A5C31" w:rsidRDefault="0053431F" w:rsidP="00D92368">
            <w:pPr>
              <w:spacing w:after="0"/>
              <w:jc w:val="center"/>
            </w:pPr>
            <w:r w:rsidRPr="002A5C31">
              <w:rPr>
                <w:color w:val="000000"/>
              </w:rPr>
              <w:t>3.99</w:t>
            </w:r>
          </w:p>
        </w:tc>
      </w:tr>
      <w:tr w:rsidR="0053431F" w:rsidRPr="002A5C31" w14:paraId="51AF7619" w14:textId="77777777" w:rsidTr="00D92368">
        <w:trPr>
          <w:trHeight w:val="285"/>
          <w:jc w:val="center"/>
        </w:trPr>
        <w:tc>
          <w:tcPr>
            <w:tcW w:w="1309" w:type="dxa"/>
            <w:noWrap/>
            <w:vAlign w:val="center"/>
            <w:hideMark/>
          </w:tcPr>
          <w:p w14:paraId="3EB211B3" w14:textId="77777777" w:rsidR="0053431F" w:rsidRPr="002A5C31" w:rsidRDefault="0053431F" w:rsidP="00D92368">
            <w:pPr>
              <w:spacing w:after="0"/>
            </w:pPr>
            <w:r w:rsidRPr="002A5C31">
              <w:t>Hawaii</w:t>
            </w:r>
          </w:p>
        </w:tc>
        <w:tc>
          <w:tcPr>
            <w:tcW w:w="1894" w:type="dxa"/>
            <w:noWrap/>
            <w:vAlign w:val="center"/>
            <w:hideMark/>
          </w:tcPr>
          <w:p w14:paraId="505DC496" w14:textId="77777777" w:rsidR="0053431F" w:rsidRPr="002A5C31" w:rsidRDefault="0053431F" w:rsidP="00D92368">
            <w:pPr>
              <w:spacing w:after="0"/>
            </w:pPr>
            <w:r>
              <w:t>Kona</w:t>
            </w:r>
          </w:p>
        </w:tc>
        <w:tc>
          <w:tcPr>
            <w:tcW w:w="1020" w:type="dxa"/>
            <w:noWrap/>
            <w:vAlign w:val="center"/>
            <w:hideMark/>
          </w:tcPr>
          <w:p w14:paraId="384B900D" w14:textId="77777777" w:rsidR="0053431F" w:rsidRPr="002A5C31" w:rsidRDefault="0053431F" w:rsidP="00D92368">
            <w:pPr>
              <w:spacing w:after="0"/>
              <w:jc w:val="center"/>
            </w:pPr>
            <w:r w:rsidRPr="002A5C31">
              <w:rPr>
                <w:color w:val="000000"/>
              </w:rPr>
              <w:t>9.02</w:t>
            </w:r>
          </w:p>
        </w:tc>
        <w:tc>
          <w:tcPr>
            <w:tcW w:w="1020" w:type="dxa"/>
            <w:noWrap/>
            <w:vAlign w:val="center"/>
            <w:hideMark/>
          </w:tcPr>
          <w:p w14:paraId="45E2093B" w14:textId="77777777" w:rsidR="0053431F" w:rsidRPr="002A5C31" w:rsidRDefault="0053431F" w:rsidP="00D92368">
            <w:pPr>
              <w:spacing w:after="0"/>
              <w:jc w:val="center"/>
            </w:pPr>
            <w:r w:rsidRPr="002A5C31">
              <w:rPr>
                <w:color w:val="000000"/>
              </w:rPr>
              <w:t>9.91</w:t>
            </w:r>
          </w:p>
        </w:tc>
        <w:tc>
          <w:tcPr>
            <w:tcW w:w="1020" w:type="dxa"/>
            <w:noWrap/>
            <w:vAlign w:val="center"/>
            <w:hideMark/>
          </w:tcPr>
          <w:p w14:paraId="0B88F35B" w14:textId="77777777" w:rsidR="0053431F" w:rsidRPr="002A5C31" w:rsidRDefault="0053431F" w:rsidP="00D92368">
            <w:pPr>
              <w:spacing w:after="0"/>
              <w:jc w:val="center"/>
            </w:pPr>
            <w:r w:rsidRPr="002A5C31">
              <w:rPr>
                <w:color w:val="000000"/>
              </w:rPr>
              <w:t>7.61</w:t>
            </w:r>
          </w:p>
        </w:tc>
        <w:tc>
          <w:tcPr>
            <w:tcW w:w="1020" w:type="dxa"/>
            <w:noWrap/>
            <w:vAlign w:val="center"/>
            <w:hideMark/>
          </w:tcPr>
          <w:p w14:paraId="1FEC9226" w14:textId="77777777" w:rsidR="0053431F" w:rsidRPr="002A5C31" w:rsidRDefault="0053431F" w:rsidP="00D92368">
            <w:pPr>
              <w:spacing w:after="0"/>
              <w:jc w:val="center"/>
            </w:pPr>
            <w:r w:rsidRPr="002A5C31">
              <w:rPr>
                <w:color w:val="000000"/>
              </w:rPr>
              <w:t>7.58</w:t>
            </w:r>
          </w:p>
        </w:tc>
      </w:tr>
      <w:tr w:rsidR="0053431F" w:rsidRPr="002A5C31" w14:paraId="0B3DFE51" w14:textId="77777777" w:rsidTr="00D92368">
        <w:trPr>
          <w:trHeight w:val="285"/>
          <w:jc w:val="center"/>
        </w:trPr>
        <w:tc>
          <w:tcPr>
            <w:tcW w:w="1309" w:type="dxa"/>
            <w:noWrap/>
            <w:vAlign w:val="center"/>
            <w:hideMark/>
          </w:tcPr>
          <w:p w14:paraId="5352830F" w14:textId="77777777" w:rsidR="0053431F" w:rsidRPr="002A5C31" w:rsidRDefault="0053431F" w:rsidP="00D92368">
            <w:pPr>
              <w:spacing w:after="0"/>
            </w:pPr>
            <w:r w:rsidRPr="002A5C31">
              <w:t>Hawaii</w:t>
            </w:r>
          </w:p>
        </w:tc>
        <w:tc>
          <w:tcPr>
            <w:tcW w:w="1894" w:type="dxa"/>
            <w:noWrap/>
            <w:vAlign w:val="center"/>
            <w:hideMark/>
          </w:tcPr>
          <w:p w14:paraId="1F7AB875" w14:textId="77777777" w:rsidR="0053431F" w:rsidRPr="002A5C31" w:rsidRDefault="0053431F" w:rsidP="00D92368">
            <w:pPr>
              <w:spacing w:after="0"/>
            </w:pPr>
            <w:r>
              <w:t>Puna</w:t>
            </w:r>
          </w:p>
        </w:tc>
        <w:tc>
          <w:tcPr>
            <w:tcW w:w="1020" w:type="dxa"/>
            <w:noWrap/>
            <w:vAlign w:val="center"/>
            <w:hideMark/>
          </w:tcPr>
          <w:p w14:paraId="42032A75" w14:textId="77777777" w:rsidR="0053431F" w:rsidRPr="002A5C31" w:rsidRDefault="0053431F" w:rsidP="00D92368">
            <w:pPr>
              <w:spacing w:after="0"/>
              <w:jc w:val="center"/>
            </w:pPr>
            <w:r w:rsidRPr="002A5C31">
              <w:rPr>
                <w:color w:val="000000"/>
              </w:rPr>
              <w:t>16.4</w:t>
            </w:r>
          </w:p>
        </w:tc>
        <w:tc>
          <w:tcPr>
            <w:tcW w:w="1020" w:type="dxa"/>
            <w:noWrap/>
            <w:vAlign w:val="center"/>
            <w:hideMark/>
          </w:tcPr>
          <w:p w14:paraId="0E80AF10" w14:textId="77777777" w:rsidR="0053431F" w:rsidRPr="002A5C31" w:rsidRDefault="0053431F" w:rsidP="00D92368">
            <w:pPr>
              <w:spacing w:after="0"/>
              <w:jc w:val="center"/>
            </w:pPr>
            <w:r w:rsidRPr="002A5C31">
              <w:rPr>
                <w:color w:val="000000"/>
              </w:rPr>
              <w:t>9.93</w:t>
            </w:r>
          </w:p>
        </w:tc>
        <w:tc>
          <w:tcPr>
            <w:tcW w:w="1020" w:type="dxa"/>
            <w:noWrap/>
            <w:vAlign w:val="center"/>
            <w:hideMark/>
          </w:tcPr>
          <w:p w14:paraId="79C8A325" w14:textId="77777777" w:rsidR="0053431F" w:rsidRPr="002A5C31" w:rsidRDefault="0053431F" w:rsidP="00D92368">
            <w:pPr>
              <w:spacing w:after="0"/>
              <w:jc w:val="center"/>
            </w:pPr>
            <w:r w:rsidRPr="002A5C31">
              <w:rPr>
                <w:color w:val="000000"/>
              </w:rPr>
              <w:t>5.97</w:t>
            </w:r>
          </w:p>
        </w:tc>
        <w:tc>
          <w:tcPr>
            <w:tcW w:w="1020" w:type="dxa"/>
            <w:noWrap/>
            <w:vAlign w:val="center"/>
            <w:hideMark/>
          </w:tcPr>
          <w:p w14:paraId="2127B456" w14:textId="77777777" w:rsidR="0053431F" w:rsidRPr="002A5C31" w:rsidRDefault="0053431F" w:rsidP="00D92368">
            <w:pPr>
              <w:spacing w:after="0"/>
              <w:jc w:val="center"/>
            </w:pPr>
            <w:r w:rsidRPr="002A5C31">
              <w:rPr>
                <w:color w:val="000000"/>
              </w:rPr>
              <w:t>4.25</w:t>
            </w:r>
          </w:p>
        </w:tc>
      </w:tr>
      <w:tr w:rsidR="0053431F" w:rsidRPr="002A5C31" w14:paraId="4D5AB2A0" w14:textId="77777777" w:rsidTr="00D92368">
        <w:trPr>
          <w:trHeight w:val="285"/>
          <w:jc w:val="center"/>
        </w:trPr>
        <w:tc>
          <w:tcPr>
            <w:tcW w:w="1309" w:type="dxa"/>
            <w:noWrap/>
            <w:vAlign w:val="center"/>
            <w:hideMark/>
          </w:tcPr>
          <w:p w14:paraId="6452304E" w14:textId="77777777" w:rsidR="0053431F" w:rsidRPr="002A5C31" w:rsidRDefault="0053431F" w:rsidP="00D92368">
            <w:pPr>
              <w:spacing w:after="0"/>
            </w:pPr>
            <w:r w:rsidRPr="002A5C31">
              <w:t>Hawaii</w:t>
            </w:r>
          </w:p>
        </w:tc>
        <w:tc>
          <w:tcPr>
            <w:tcW w:w="1894" w:type="dxa"/>
            <w:noWrap/>
            <w:vAlign w:val="center"/>
            <w:hideMark/>
          </w:tcPr>
          <w:p w14:paraId="40141A18" w14:textId="77777777" w:rsidR="0053431F" w:rsidRPr="002A5C31" w:rsidRDefault="0053431F" w:rsidP="00D92368">
            <w:pPr>
              <w:spacing w:after="0"/>
            </w:pPr>
            <w:r>
              <w:t>Southeast</w:t>
            </w:r>
          </w:p>
        </w:tc>
        <w:tc>
          <w:tcPr>
            <w:tcW w:w="1020" w:type="dxa"/>
            <w:noWrap/>
            <w:vAlign w:val="center"/>
            <w:hideMark/>
          </w:tcPr>
          <w:p w14:paraId="5E39EAED" w14:textId="77777777" w:rsidR="0053431F" w:rsidRPr="002A5C31" w:rsidRDefault="0053431F" w:rsidP="00D92368">
            <w:pPr>
              <w:spacing w:after="0"/>
              <w:jc w:val="center"/>
            </w:pPr>
          </w:p>
        </w:tc>
        <w:tc>
          <w:tcPr>
            <w:tcW w:w="1020" w:type="dxa"/>
            <w:noWrap/>
            <w:vAlign w:val="center"/>
            <w:hideMark/>
          </w:tcPr>
          <w:p w14:paraId="6EF668A0" w14:textId="77777777" w:rsidR="0053431F" w:rsidRPr="002A5C31" w:rsidRDefault="0053431F" w:rsidP="00D92368">
            <w:pPr>
              <w:spacing w:after="0"/>
              <w:jc w:val="center"/>
            </w:pPr>
            <w:r w:rsidRPr="002A5C31">
              <w:rPr>
                <w:color w:val="000000"/>
              </w:rPr>
              <w:t>10.53</w:t>
            </w:r>
          </w:p>
        </w:tc>
        <w:tc>
          <w:tcPr>
            <w:tcW w:w="1020" w:type="dxa"/>
            <w:noWrap/>
            <w:vAlign w:val="center"/>
            <w:hideMark/>
          </w:tcPr>
          <w:p w14:paraId="7E18BCDB" w14:textId="77777777" w:rsidR="0053431F" w:rsidRPr="002A5C31" w:rsidRDefault="0053431F" w:rsidP="00D92368">
            <w:pPr>
              <w:spacing w:after="0"/>
              <w:jc w:val="center"/>
            </w:pPr>
            <w:r w:rsidRPr="002A5C31">
              <w:rPr>
                <w:color w:val="000000"/>
              </w:rPr>
              <w:t>7.3</w:t>
            </w:r>
          </w:p>
        </w:tc>
        <w:tc>
          <w:tcPr>
            <w:tcW w:w="1020" w:type="dxa"/>
            <w:noWrap/>
            <w:vAlign w:val="center"/>
            <w:hideMark/>
          </w:tcPr>
          <w:p w14:paraId="16120BC8" w14:textId="77777777" w:rsidR="0053431F" w:rsidRPr="002A5C31" w:rsidRDefault="0053431F" w:rsidP="00D92368">
            <w:pPr>
              <w:spacing w:after="0"/>
              <w:jc w:val="center"/>
            </w:pPr>
          </w:p>
        </w:tc>
      </w:tr>
      <w:tr w:rsidR="0053431F" w:rsidRPr="002A5C31" w14:paraId="02550140" w14:textId="77777777" w:rsidTr="00D92368">
        <w:trPr>
          <w:trHeight w:val="285"/>
          <w:jc w:val="center"/>
        </w:trPr>
        <w:tc>
          <w:tcPr>
            <w:tcW w:w="1309" w:type="dxa"/>
            <w:noWrap/>
            <w:vAlign w:val="center"/>
            <w:hideMark/>
          </w:tcPr>
          <w:p w14:paraId="2B837C18" w14:textId="77777777" w:rsidR="0053431F" w:rsidRPr="002A5C31" w:rsidRDefault="0053431F" w:rsidP="00D92368">
            <w:pPr>
              <w:spacing w:after="0"/>
            </w:pPr>
            <w:r w:rsidRPr="002A5C31">
              <w:t>Kahoolawe</w:t>
            </w:r>
          </w:p>
        </w:tc>
        <w:tc>
          <w:tcPr>
            <w:tcW w:w="1894" w:type="dxa"/>
            <w:noWrap/>
            <w:vAlign w:val="center"/>
            <w:hideMark/>
          </w:tcPr>
          <w:p w14:paraId="6E3C61A2" w14:textId="77777777" w:rsidR="0053431F" w:rsidRPr="002A5C31" w:rsidRDefault="0053431F" w:rsidP="00D92368">
            <w:pPr>
              <w:spacing w:after="0"/>
            </w:pPr>
            <w:r>
              <w:t>North</w:t>
            </w:r>
          </w:p>
        </w:tc>
        <w:tc>
          <w:tcPr>
            <w:tcW w:w="1020" w:type="dxa"/>
            <w:noWrap/>
            <w:vAlign w:val="center"/>
          </w:tcPr>
          <w:p w14:paraId="1D7A778B" w14:textId="77777777" w:rsidR="0053431F" w:rsidRPr="002A5C31" w:rsidRDefault="0053431F" w:rsidP="00D92368">
            <w:pPr>
              <w:spacing w:after="0"/>
              <w:jc w:val="center"/>
            </w:pPr>
          </w:p>
        </w:tc>
        <w:tc>
          <w:tcPr>
            <w:tcW w:w="1020" w:type="dxa"/>
            <w:noWrap/>
            <w:vAlign w:val="center"/>
          </w:tcPr>
          <w:p w14:paraId="7E48D45A" w14:textId="77777777" w:rsidR="0053431F" w:rsidRPr="002A5C31" w:rsidRDefault="0053431F" w:rsidP="00D92368">
            <w:pPr>
              <w:spacing w:after="0"/>
              <w:jc w:val="center"/>
            </w:pPr>
          </w:p>
        </w:tc>
        <w:tc>
          <w:tcPr>
            <w:tcW w:w="1020" w:type="dxa"/>
            <w:noWrap/>
            <w:vAlign w:val="center"/>
            <w:hideMark/>
          </w:tcPr>
          <w:p w14:paraId="4B077E20" w14:textId="77777777" w:rsidR="0053431F" w:rsidRPr="002A5C31" w:rsidRDefault="0053431F" w:rsidP="00D92368">
            <w:pPr>
              <w:spacing w:after="0"/>
              <w:jc w:val="center"/>
            </w:pPr>
            <w:r w:rsidRPr="002A5C31">
              <w:rPr>
                <w:color w:val="000000"/>
              </w:rPr>
              <w:t>2.36</w:t>
            </w:r>
          </w:p>
        </w:tc>
        <w:tc>
          <w:tcPr>
            <w:tcW w:w="1020" w:type="dxa"/>
            <w:noWrap/>
            <w:vAlign w:val="center"/>
            <w:hideMark/>
          </w:tcPr>
          <w:p w14:paraId="797E6E29" w14:textId="77777777" w:rsidR="0053431F" w:rsidRPr="002A5C31" w:rsidRDefault="0053431F" w:rsidP="00D92368">
            <w:pPr>
              <w:spacing w:after="0"/>
              <w:jc w:val="center"/>
            </w:pPr>
            <w:r w:rsidRPr="002A5C31">
              <w:rPr>
                <w:color w:val="000000"/>
              </w:rPr>
              <w:t>0.98</w:t>
            </w:r>
          </w:p>
        </w:tc>
      </w:tr>
      <w:tr w:rsidR="0053431F" w:rsidRPr="002A5C31" w14:paraId="1CB3D994" w14:textId="77777777" w:rsidTr="00D92368">
        <w:trPr>
          <w:trHeight w:val="285"/>
          <w:jc w:val="center"/>
        </w:trPr>
        <w:tc>
          <w:tcPr>
            <w:tcW w:w="1309" w:type="dxa"/>
            <w:noWrap/>
            <w:vAlign w:val="center"/>
            <w:hideMark/>
          </w:tcPr>
          <w:p w14:paraId="121DAC86" w14:textId="77777777" w:rsidR="0053431F" w:rsidRPr="002A5C31" w:rsidRDefault="0053431F" w:rsidP="00D92368">
            <w:pPr>
              <w:spacing w:after="0"/>
            </w:pPr>
            <w:r w:rsidRPr="002A5C31">
              <w:t>Kahoolawe</w:t>
            </w:r>
          </w:p>
        </w:tc>
        <w:tc>
          <w:tcPr>
            <w:tcW w:w="1894" w:type="dxa"/>
            <w:noWrap/>
            <w:vAlign w:val="center"/>
            <w:hideMark/>
          </w:tcPr>
          <w:p w14:paraId="177053F8" w14:textId="77777777" w:rsidR="0053431F" w:rsidRPr="002A5C31" w:rsidRDefault="0053431F" w:rsidP="00D92368">
            <w:pPr>
              <w:spacing w:after="0"/>
            </w:pPr>
            <w:r>
              <w:t>South</w:t>
            </w:r>
          </w:p>
        </w:tc>
        <w:tc>
          <w:tcPr>
            <w:tcW w:w="1020" w:type="dxa"/>
            <w:noWrap/>
            <w:vAlign w:val="center"/>
          </w:tcPr>
          <w:p w14:paraId="4B521FEB" w14:textId="77777777" w:rsidR="0053431F" w:rsidRPr="002A5C31" w:rsidRDefault="0053431F" w:rsidP="00D92368">
            <w:pPr>
              <w:spacing w:after="0"/>
              <w:jc w:val="center"/>
            </w:pPr>
          </w:p>
        </w:tc>
        <w:tc>
          <w:tcPr>
            <w:tcW w:w="1020" w:type="dxa"/>
            <w:noWrap/>
            <w:vAlign w:val="center"/>
          </w:tcPr>
          <w:p w14:paraId="289F5782" w14:textId="77777777" w:rsidR="0053431F" w:rsidRPr="002A5C31" w:rsidRDefault="0053431F" w:rsidP="00D92368">
            <w:pPr>
              <w:spacing w:after="0"/>
              <w:jc w:val="center"/>
            </w:pPr>
          </w:p>
        </w:tc>
        <w:tc>
          <w:tcPr>
            <w:tcW w:w="1020" w:type="dxa"/>
            <w:noWrap/>
            <w:vAlign w:val="center"/>
            <w:hideMark/>
          </w:tcPr>
          <w:p w14:paraId="03ECE79A" w14:textId="77777777" w:rsidR="0053431F" w:rsidRPr="002A5C31" w:rsidRDefault="0053431F" w:rsidP="00D92368">
            <w:pPr>
              <w:spacing w:after="0"/>
              <w:jc w:val="center"/>
            </w:pPr>
            <w:r w:rsidRPr="002A5C31">
              <w:rPr>
                <w:color w:val="000000"/>
              </w:rPr>
              <w:t>2.64</w:t>
            </w:r>
          </w:p>
        </w:tc>
        <w:tc>
          <w:tcPr>
            <w:tcW w:w="1020" w:type="dxa"/>
            <w:noWrap/>
            <w:vAlign w:val="center"/>
            <w:hideMark/>
          </w:tcPr>
          <w:p w14:paraId="327DBC76" w14:textId="77777777" w:rsidR="0053431F" w:rsidRPr="002A5C31" w:rsidRDefault="0053431F" w:rsidP="00D92368">
            <w:pPr>
              <w:spacing w:after="0"/>
              <w:jc w:val="center"/>
            </w:pPr>
            <w:r w:rsidRPr="002A5C31">
              <w:rPr>
                <w:color w:val="000000"/>
              </w:rPr>
              <w:t>3.56</w:t>
            </w:r>
          </w:p>
        </w:tc>
      </w:tr>
      <w:tr w:rsidR="0053431F" w:rsidRPr="002A5C31" w14:paraId="19CF7A43" w14:textId="77777777" w:rsidTr="00D92368">
        <w:trPr>
          <w:trHeight w:val="285"/>
          <w:jc w:val="center"/>
        </w:trPr>
        <w:tc>
          <w:tcPr>
            <w:tcW w:w="1309" w:type="dxa"/>
            <w:noWrap/>
            <w:vAlign w:val="center"/>
            <w:hideMark/>
          </w:tcPr>
          <w:p w14:paraId="3AAECD05" w14:textId="77777777" w:rsidR="0053431F" w:rsidRPr="002A5C31" w:rsidRDefault="0053431F" w:rsidP="00D92368">
            <w:pPr>
              <w:spacing w:after="0"/>
            </w:pPr>
            <w:r w:rsidRPr="002A5C31">
              <w:t>Kauai</w:t>
            </w:r>
          </w:p>
        </w:tc>
        <w:tc>
          <w:tcPr>
            <w:tcW w:w="1894" w:type="dxa"/>
            <w:noWrap/>
            <w:vAlign w:val="center"/>
            <w:hideMark/>
          </w:tcPr>
          <w:p w14:paraId="5EFC12E1" w14:textId="77777777" w:rsidR="0053431F" w:rsidRPr="002A5C31" w:rsidRDefault="0053431F" w:rsidP="00D92368">
            <w:pPr>
              <w:spacing w:after="0"/>
            </w:pPr>
            <w:r>
              <w:t>East</w:t>
            </w:r>
          </w:p>
        </w:tc>
        <w:tc>
          <w:tcPr>
            <w:tcW w:w="1020" w:type="dxa"/>
            <w:noWrap/>
            <w:vAlign w:val="center"/>
            <w:hideMark/>
          </w:tcPr>
          <w:p w14:paraId="076D2852" w14:textId="77777777" w:rsidR="0053431F" w:rsidRPr="002A5C31" w:rsidRDefault="0053431F" w:rsidP="00D92368">
            <w:pPr>
              <w:spacing w:after="0"/>
              <w:jc w:val="center"/>
            </w:pPr>
            <w:r w:rsidRPr="002A5C31">
              <w:rPr>
                <w:color w:val="000000"/>
              </w:rPr>
              <w:t>9.75</w:t>
            </w:r>
          </w:p>
        </w:tc>
        <w:tc>
          <w:tcPr>
            <w:tcW w:w="1020" w:type="dxa"/>
            <w:noWrap/>
            <w:vAlign w:val="center"/>
            <w:hideMark/>
          </w:tcPr>
          <w:p w14:paraId="01B07875" w14:textId="77777777" w:rsidR="0053431F" w:rsidRPr="002A5C31" w:rsidRDefault="0053431F" w:rsidP="00D92368">
            <w:pPr>
              <w:spacing w:after="0"/>
              <w:jc w:val="center"/>
            </w:pPr>
            <w:r w:rsidRPr="002A5C31">
              <w:rPr>
                <w:color w:val="000000"/>
              </w:rPr>
              <w:t>2.47</w:t>
            </w:r>
          </w:p>
        </w:tc>
        <w:tc>
          <w:tcPr>
            <w:tcW w:w="1020" w:type="dxa"/>
            <w:noWrap/>
            <w:vAlign w:val="center"/>
            <w:hideMark/>
          </w:tcPr>
          <w:p w14:paraId="6A09C97D" w14:textId="77777777" w:rsidR="0053431F" w:rsidRPr="002A5C31" w:rsidRDefault="0053431F" w:rsidP="00D92368">
            <w:pPr>
              <w:spacing w:after="0"/>
              <w:jc w:val="center"/>
            </w:pPr>
            <w:r w:rsidRPr="002A5C31">
              <w:rPr>
                <w:color w:val="000000"/>
              </w:rPr>
              <w:t>4.98</w:t>
            </w:r>
          </w:p>
        </w:tc>
        <w:tc>
          <w:tcPr>
            <w:tcW w:w="1020" w:type="dxa"/>
            <w:noWrap/>
            <w:vAlign w:val="center"/>
            <w:hideMark/>
          </w:tcPr>
          <w:p w14:paraId="1483A7F7" w14:textId="77777777" w:rsidR="0053431F" w:rsidRPr="002A5C31" w:rsidRDefault="0053431F" w:rsidP="00D92368">
            <w:pPr>
              <w:spacing w:after="0"/>
              <w:jc w:val="center"/>
            </w:pPr>
            <w:r w:rsidRPr="002A5C31">
              <w:rPr>
                <w:color w:val="000000"/>
              </w:rPr>
              <w:t>1.92</w:t>
            </w:r>
          </w:p>
        </w:tc>
      </w:tr>
      <w:tr w:rsidR="0053431F" w:rsidRPr="002A5C31" w14:paraId="2D696B12" w14:textId="77777777" w:rsidTr="00D92368">
        <w:trPr>
          <w:trHeight w:val="285"/>
          <w:jc w:val="center"/>
        </w:trPr>
        <w:tc>
          <w:tcPr>
            <w:tcW w:w="1309" w:type="dxa"/>
            <w:noWrap/>
            <w:vAlign w:val="center"/>
            <w:hideMark/>
          </w:tcPr>
          <w:p w14:paraId="47921369" w14:textId="77777777" w:rsidR="0053431F" w:rsidRPr="002A5C31" w:rsidRDefault="0053431F" w:rsidP="00D92368">
            <w:pPr>
              <w:spacing w:after="0"/>
            </w:pPr>
            <w:r w:rsidRPr="002A5C31">
              <w:t>Kauai</w:t>
            </w:r>
          </w:p>
        </w:tc>
        <w:tc>
          <w:tcPr>
            <w:tcW w:w="1894" w:type="dxa"/>
            <w:noWrap/>
            <w:vAlign w:val="center"/>
            <w:hideMark/>
          </w:tcPr>
          <w:p w14:paraId="49FF9064" w14:textId="77777777" w:rsidR="0053431F" w:rsidRPr="002A5C31" w:rsidRDefault="0053431F" w:rsidP="00D92368">
            <w:pPr>
              <w:spacing w:after="0"/>
            </w:pPr>
            <w:proofErr w:type="spellStart"/>
            <w:r w:rsidRPr="002A5C31">
              <w:t>Nā</w:t>
            </w:r>
            <w:proofErr w:type="spellEnd"/>
            <w:r w:rsidRPr="002A5C31">
              <w:t xml:space="preserve"> Pali</w:t>
            </w:r>
          </w:p>
        </w:tc>
        <w:tc>
          <w:tcPr>
            <w:tcW w:w="1020" w:type="dxa"/>
            <w:noWrap/>
            <w:vAlign w:val="center"/>
            <w:hideMark/>
          </w:tcPr>
          <w:p w14:paraId="6C531FB9" w14:textId="77777777" w:rsidR="0053431F" w:rsidRPr="002A5C31" w:rsidRDefault="0053431F" w:rsidP="00D92368">
            <w:pPr>
              <w:spacing w:after="0"/>
              <w:jc w:val="center"/>
            </w:pPr>
            <w:r w:rsidRPr="002A5C31">
              <w:rPr>
                <w:color w:val="000000"/>
              </w:rPr>
              <w:t>2.63</w:t>
            </w:r>
          </w:p>
        </w:tc>
        <w:tc>
          <w:tcPr>
            <w:tcW w:w="1020" w:type="dxa"/>
            <w:noWrap/>
            <w:vAlign w:val="center"/>
            <w:hideMark/>
          </w:tcPr>
          <w:p w14:paraId="4BF4DC6A" w14:textId="77777777" w:rsidR="0053431F" w:rsidRPr="002A5C31" w:rsidRDefault="0053431F" w:rsidP="00D92368">
            <w:pPr>
              <w:spacing w:after="0"/>
              <w:jc w:val="center"/>
            </w:pPr>
            <w:r w:rsidRPr="002A5C31">
              <w:rPr>
                <w:color w:val="000000"/>
              </w:rPr>
              <w:t>1.16</w:t>
            </w:r>
          </w:p>
        </w:tc>
        <w:tc>
          <w:tcPr>
            <w:tcW w:w="1020" w:type="dxa"/>
            <w:noWrap/>
            <w:vAlign w:val="center"/>
            <w:hideMark/>
          </w:tcPr>
          <w:p w14:paraId="0BB8B10B" w14:textId="77777777" w:rsidR="0053431F" w:rsidRPr="002A5C31" w:rsidRDefault="0053431F" w:rsidP="00D92368">
            <w:pPr>
              <w:spacing w:after="0"/>
              <w:jc w:val="center"/>
            </w:pPr>
            <w:r w:rsidRPr="002A5C31">
              <w:rPr>
                <w:color w:val="000000"/>
              </w:rPr>
              <w:t>1.26</w:t>
            </w:r>
          </w:p>
        </w:tc>
        <w:tc>
          <w:tcPr>
            <w:tcW w:w="1020" w:type="dxa"/>
            <w:noWrap/>
            <w:vAlign w:val="center"/>
            <w:hideMark/>
          </w:tcPr>
          <w:p w14:paraId="476CA100" w14:textId="77777777" w:rsidR="0053431F" w:rsidRPr="002A5C31" w:rsidRDefault="0053431F" w:rsidP="00D92368">
            <w:pPr>
              <w:spacing w:after="0"/>
              <w:jc w:val="center"/>
            </w:pPr>
            <w:r w:rsidRPr="002A5C31">
              <w:rPr>
                <w:color w:val="000000"/>
              </w:rPr>
              <w:t>1.43</w:t>
            </w:r>
          </w:p>
        </w:tc>
      </w:tr>
      <w:tr w:rsidR="0053431F" w:rsidRPr="002A5C31" w14:paraId="1A6912BF" w14:textId="77777777" w:rsidTr="00D92368">
        <w:trPr>
          <w:trHeight w:val="285"/>
          <w:jc w:val="center"/>
        </w:trPr>
        <w:tc>
          <w:tcPr>
            <w:tcW w:w="1309" w:type="dxa"/>
            <w:noWrap/>
            <w:vAlign w:val="center"/>
            <w:hideMark/>
          </w:tcPr>
          <w:p w14:paraId="403D64DC" w14:textId="77777777" w:rsidR="0053431F" w:rsidRPr="002A5C31" w:rsidRDefault="0053431F" w:rsidP="00D92368">
            <w:pPr>
              <w:spacing w:after="0"/>
            </w:pPr>
            <w:r w:rsidRPr="002A5C31">
              <w:t>Lanai</w:t>
            </w:r>
          </w:p>
        </w:tc>
        <w:tc>
          <w:tcPr>
            <w:tcW w:w="1894" w:type="dxa"/>
            <w:noWrap/>
            <w:vAlign w:val="center"/>
            <w:hideMark/>
          </w:tcPr>
          <w:p w14:paraId="0E53252A" w14:textId="77777777" w:rsidR="0053431F" w:rsidRPr="002A5C31" w:rsidRDefault="0053431F" w:rsidP="00D92368">
            <w:pPr>
              <w:spacing w:after="0"/>
            </w:pPr>
            <w:r>
              <w:t>North</w:t>
            </w:r>
          </w:p>
        </w:tc>
        <w:tc>
          <w:tcPr>
            <w:tcW w:w="1020" w:type="dxa"/>
            <w:noWrap/>
            <w:vAlign w:val="center"/>
            <w:hideMark/>
          </w:tcPr>
          <w:p w14:paraId="26C57C8C" w14:textId="77777777" w:rsidR="0053431F" w:rsidRPr="002A5C31" w:rsidRDefault="0053431F" w:rsidP="00D92368">
            <w:pPr>
              <w:spacing w:after="0"/>
              <w:jc w:val="center"/>
            </w:pPr>
            <w:r w:rsidRPr="002A5C31">
              <w:rPr>
                <w:color w:val="000000"/>
              </w:rPr>
              <w:t>5.45</w:t>
            </w:r>
          </w:p>
        </w:tc>
        <w:tc>
          <w:tcPr>
            <w:tcW w:w="1020" w:type="dxa"/>
            <w:noWrap/>
            <w:vAlign w:val="center"/>
            <w:hideMark/>
          </w:tcPr>
          <w:p w14:paraId="0147DADC" w14:textId="77777777" w:rsidR="0053431F" w:rsidRPr="002A5C31" w:rsidRDefault="0053431F" w:rsidP="00D92368">
            <w:pPr>
              <w:spacing w:after="0"/>
              <w:jc w:val="center"/>
            </w:pPr>
            <w:r w:rsidRPr="002A5C31">
              <w:rPr>
                <w:color w:val="000000"/>
              </w:rPr>
              <w:t>1.94</w:t>
            </w:r>
          </w:p>
        </w:tc>
        <w:tc>
          <w:tcPr>
            <w:tcW w:w="1020" w:type="dxa"/>
            <w:noWrap/>
            <w:vAlign w:val="center"/>
            <w:hideMark/>
          </w:tcPr>
          <w:p w14:paraId="3CA3CECA" w14:textId="77777777" w:rsidR="0053431F" w:rsidRPr="002A5C31" w:rsidRDefault="0053431F" w:rsidP="00D92368">
            <w:pPr>
              <w:spacing w:after="0"/>
              <w:jc w:val="center"/>
            </w:pPr>
            <w:r w:rsidRPr="002A5C31">
              <w:rPr>
                <w:color w:val="000000"/>
              </w:rPr>
              <w:t>0.36</w:t>
            </w:r>
          </w:p>
        </w:tc>
        <w:tc>
          <w:tcPr>
            <w:tcW w:w="1020" w:type="dxa"/>
            <w:noWrap/>
            <w:vAlign w:val="center"/>
            <w:hideMark/>
          </w:tcPr>
          <w:p w14:paraId="7340DCF2" w14:textId="77777777" w:rsidR="0053431F" w:rsidRPr="002A5C31" w:rsidRDefault="0053431F" w:rsidP="00D92368">
            <w:pPr>
              <w:spacing w:after="0"/>
              <w:jc w:val="center"/>
            </w:pPr>
            <w:r w:rsidRPr="002A5C31">
              <w:rPr>
                <w:color w:val="000000"/>
              </w:rPr>
              <w:t>0.81</w:t>
            </w:r>
          </w:p>
        </w:tc>
      </w:tr>
      <w:tr w:rsidR="0053431F" w:rsidRPr="002A5C31" w14:paraId="627E582A" w14:textId="77777777" w:rsidTr="00D92368">
        <w:trPr>
          <w:trHeight w:val="285"/>
          <w:jc w:val="center"/>
        </w:trPr>
        <w:tc>
          <w:tcPr>
            <w:tcW w:w="1309" w:type="dxa"/>
            <w:noWrap/>
            <w:vAlign w:val="center"/>
            <w:hideMark/>
          </w:tcPr>
          <w:p w14:paraId="4C00F357" w14:textId="77777777" w:rsidR="0053431F" w:rsidRPr="002A5C31" w:rsidRDefault="0053431F" w:rsidP="00D92368">
            <w:pPr>
              <w:spacing w:after="0"/>
            </w:pPr>
            <w:r w:rsidRPr="002A5C31">
              <w:t>Lanai</w:t>
            </w:r>
          </w:p>
        </w:tc>
        <w:tc>
          <w:tcPr>
            <w:tcW w:w="1894" w:type="dxa"/>
            <w:noWrap/>
            <w:vAlign w:val="center"/>
            <w:hideMark/>
          </w:tcPr>
          <w:p w14:paraId="5B843528" w14:textId="77777777" w:rsidR="0053431F" w:rsidRPr="002A5C31" w:rsidRDefault="0053431F" w:rsidP="00D92368">
            <w:pPr>
              <w:spacing w:after="0"/>
            </w:pPr>
            <w:r>
              <w:t>South</w:t>
            </w:r>
          </w:p>
        </w:tc>
        <w:tc>
          <w:tcPr>
            <w:tcW w:w="1020" w:type="dxa"/>
            <w:noWrap/>
            <w:vAlign w:val="center"/>
            <w:hideMark/>
          </w:tcPr>
          <w:p w14:paraId="79F83697" w14:textId="77777777" w:rsidR="0053431F" w:rsidRPr="002A5C31" w:rsidRDefault="0053431F" w:rsidP="00D92368">
            <w:pPr>
              <w:spacing w:after="0"/>
              <w:jc w:val="center"/>
            </w:pPr>
            <w:r w:rsidRPr="002A5C31">
              <w:rPr>
                <w:color w:val="000000"/>
              </w:rPr>
              <w:t>3.16</w:t>
            </w:r>
          </w:p>
        </w:tc>
        <w:tc>
          <w:tcPr>
            <w:tcW w:w="1020" w:type="dxa"/>
            <w:noWrap/>
            <w:vAlign w:val="center"/>
            <w:hideMark/>
          </w:tcPr>
          <w:p w14:paraId="425330BF" w14:textId="77777777" w:rsidR="0053431F" w:rsidRPr="002A5C31" w:rsidRDefault="0053431F" w:rsidP="00D92368">
            <w:pPr>
              <w:spacing w:after="0"/>
              <w:jc w:val="center"/>
            </w:pPr>
            <w:r w:rsidRPr="002A5C31">
              <w:rPr>
                <w:color w:val="000000"/>
              </w:rPr>
              <w:t>1.98</w:t>
            </w:r>
          </w:p>
        </w:tc>
        <w:tc>
          <w:tcPr>
            <w:tcW w:w="1020" w:type="dxa"/>
            <w:noWrap/>
            <w:vAlign w:val="center"/>
            <w:hideMark/>
          </w:tcPr>
          <w:p w14:paraId="0C81ECD3" w14:textId="77777777" w:rsidR="0053431F" w:rsidRPr="002A5C31" w:rsidRDefault="0053431F" w:rsidP="00D92368">
            <w:pPr>
              <w:spacing w:after="0"/>
              <w:jc w:val="center"/>
            </w:pPr>
            <w:r w:rsidRPr="002A5C31">
              <w:rPr>
                <w:color w:val="000000"/>
              </w:rPr>
              <w:t>1.59</w:t>
            </w:r>
          </w:p>
        </w:tc>
        <w:tc>
          <w:tcPr>
            <w:tcW w:w="1020" w:type="dxa"/>
            <w:noWrap/>
            <w:vAlign w:val="center"/>
            <w:hideMark/>
          </w:tcPr>
          <w:p w14:paraId="6F672188" w14:textId="77777777" w:rsidR="0053431F" w:rsidRPr="002A5C31" w:rsidRDefault="0053431F" w:rsidP="00D92368">
            <w:pPr>
              <w:spacing w:after="0"/>
              <w:jc w:val="center"/>
            </w:pPr>
            <w:r w:rsidRPr="002A5C31">
              <w:rPr>
                <w:color w:val="000000"/>
              </w:rPr>
              <w:t>1.95</w:t>
            </w:r>
          </w:p>
        </w:tc>
      </w:tr>
      <w:tr w:rsidR="0053431F" w:rsidRPr="002A5C31" w14:paraId="7B539CEA" w14:textId="77777777" w:rsidTr="00D92368">
        <w:trPr>
          <w:trHeight w:val="285"/>
          <w:jc w:val="center"/>
        </w:trPr>
        <w:tc>
          <w:tcPr>
            <w:tcW w:w="1309" w:type="dxa"/>
            <w:noWrap/>
            <w:vAlign w:val="center"/>
            <w:hideMark/>
          </w:tcPr>
          <w:p w14:paraId="2409238B" w14:textId="77777777" w:rsidR="0053431F" w:rsidRPr="002A5C31" w:rsidRDefault="0053431F" w:rsidP="00D92368">
            <w:pPr>
              <w:spacing w:after="0"/>
            </w:pPr>
            <w:r w:rsidRPr="002A5C31">
              <w:t>Maui</w:t>
            </w:r>
          </w:p>
        </w:tc>
        <w:tc>
          <w:tcPr>
            <w:tcW w:w="1894" w:type="dxa"/>
            <w:noWrap/>
            <w:vAlign w:val="center"/>
            <w:hideMark/>
          </w:tcPr>
          <w:p w14:paraId="0DA54EA3" w14:textId="77777777" w:rsidR="0053431F" w:rsidRPr="002A5C31" w:rsidRDefault="0053431F" w:rsidP="00D92368">
            <w:pPr>
              <w:spacing w:after="0"/>
            </w:pPr>
            <w:r>
              <w:t>Hana</w:t>
            </w:r>
          </w:p>
        </w:tc>
        <w:tc>
          <w:tcPr>
            <w:tcW w:w="1020" w:type="dxa"/>
            <w:noWrap/>
            <w:vAlign w:val="center"/>
            <w:hideMark/>
          </w:tcPr>
          <w:p w14:paraId="19C66D1A" w14:textId="77777777" w:rsidR="0053431F" w:rsidRPr="002A5C31" w:rsidRDefault="0053431F" w:rsidP="00D92368">
            <w:pPr>
              <w:spacing w:after="0"/>
              <w:jc w:val="center"/>
            </w:pPr>
            <w:r w:rsidRPr="002A5C31">
              <w:rPr>
                <w:color w:val="000000"/>
              </w:rPr>
              <w:t>8.02</w:t>
            </w:r>
          </w:p>
        </w:tc>
        <w:tc>
          <w:tcPr>
            <w:tcW w:w="1020" w:type="dxa"/>
            <w:noWrap/>
            <w:vAlign w:val="center"/>
          </w:tcPr>
          <w:p w14:paraId="6C544686" w14:textId="77777777" w:rsidR="0053431F" w:rsidRPr="002A5C31" w:rsidRDefault="0053431F" w:rsidP="00D92368">
            <w:pPr>
              <w:spacing w:after="0"/>
              <w:jc w:val="center"/>
            </w:pPr>
          </w:p>
        </w:tc>
        <w:tc>
          <w:tcPr>
            <w:tcW w:w="1020" w:type="dxa"/>
            <w:noWrap/>
            <w:vAlign w:val="center"/>
          </w:tcPr>
          <w:p w14:paraId="782278D7" w14:textId="77777777" w:rsidR="0053431F" w:rsidRPr="002A5C31" w:rsidRDefault="0053431F" w:rsidP="00D92368">
            <w:pPr>
              <w:spacing w:after="0"/>
              <w:jc w:val="center"/>
            </w:pPr>
          </w:p>
        </w:tc>
        <w:tc>
          <w:tcPr>
            <w:tcW w:w="1020" w:type="dxa"/>
            <w:noWrap/>
            <w:vAlign w:val="center"/>
          </w:tcPr>
          <w:p w14:paraId="5D82BB2D" w14:textId="77777777" w:rsidR="0053431F" w:rsidRPr="002A5C31" w:rsidRDefault="0053431F" w:rsidP="00D92368">
            <w:pPr>
              <w:spacing w:after="0"/>
              <w:jc w:val="center"/>
            </w:pPr>
          </w:p>
        </w:tc>
      </w:tr>
      <w:tr w:rsidR="0053431F" w:rsidRPr="002A5C31" w14:paraId="0E43F81F" w14:textId="77777777" w:rsidTr="00D92368">
        <w:trPr>
          <w:trHeight w:val="285"/>
          <w:jc w:val="center"/>
        </w:trPr>
        <w:tc>
          <w:tcPr>
            <w:tcW w:w="1309" w:type="dxa"/>
            <w:noWrap/>
            <w:vAlign w:val="center"/>
            <w:hideMark/>
          </w:tcPr>
          <w:p w14:paraId="51B7A89B" w14:textId="77777777" w:rsidR="0053431F" w:rsidRPr="002A5C31" w:rsidRDefault="0053431F" w:rsidP="00D92368">
            <w:pPr>
              <w:spacing w:after="0"/>
            </w:pPr>
            <w:r w:rsidRPr="002A5C31">
              <w:t>Maui</w:t>
            </w:r>
          </w:p>
        </w:tc>
        <w:tc>
          <w:tcPr>
            <w:tcW w:w="1894" w:type="dxa"/>
            <w:noWrap/>
            <w:vAlign w:val="center"/>
            <w:hideMark/>
          </w:tcPr>
          <w:p w14:paraId="0DCC15DB" w14:textId="77777777" w:rsidR="0053431F" w:rsidRPr="002A5C31" w:rsidRDefault="0053431F" w:rsidP="00D92368">
            <w:pPr>
              <w:spacing w:after="0"/>
            </w:pPr>
            <w:r>
              <w:t>Kahului</w:t>
            </w:r>
          </w:p>
        </w:tc>
        <w:tc>
          <w:tcPr>
            <w:tcW w:w="1020" w:type="dxa"/>
            <w:noWrap/>
            <w:vAlign w:val="center"/>
            <w:hideMark/>
          </w:tcPr>
          <w:p w14:paraId="696F3A56" w14:textId="77777777" w:rsidR="0053431F" w:rsidRPr="002A5C31" w:rsidRDefault="0053431F" w:rsidP="00D92368">
            <w:pPr>
              <w:spacing w:after="0"/>
              <w:jc w:val="center"/>
            </w:pPr>
          </w:p>
        </w:tc>
        <w:tc>
          <w:tcPr>
            <w:tcW w:w="1020" w:type="dxa"/>
            <w:noWrap/>
            <w:vAlign w:val="center"/>
            <w:hideMark/>
          </w:tcPr>
          <w:p w14:paraId="6B1DF5E4" w14:textId="77777777" w:rsidR="0053431F" w:rsidRPr="002A5C31" w:rsidRDefault="0053431F" w:rsidP="00D92368">
            <w:pPr>
              <w:spacing w:after="0"/>
              <w:jc w:val="center"/>
            </w:pPr>
            <w:r w:rsidRPr="002A5C31">
              <w:rPr>
                <w:color w:val="000000"/>
              </w:rPr>
              <w:t>6.8</w:t>
            </w:r>
          </w:p>
        </w:tc>
        <w:tc>
          <w:tcPr>
            <w:tcW w:w="1020" w:type="dxa"/>
            <w:noWrap/>
            <w:vAlign w:val="center"/>
          </w:tcPr>
          <w:p w14:paraId="776F274F" w14:textId="77777777" w:rsidR="0053431F" w:rsidRPr="002A5C31" w:rsidRDefault="0053431F" w:rsidP="00D92368">
            <w:pPr>
              <w:spacing w:after="0"/>
              <w:jc w:val="center"/>
            </w:pPr>
          </w:p>
        </w:tc>
        <w:tc>
          <w:tcPr>
            <w:tcW w:w="1020" w:type="dxa"/>
            <w:noWrap/>
            <w:vAlign w:val="center"/>
          </w:tcPr>
          <w:p w14:paraId="7E43E8B9" w14:textId="77777777" w:rsidR="0053431F" w:rsidRPr="002A5C31" w:rsidRDefault="0053431F" w:rsidP="00D92368">
            <w:pPr>
              <w:spacing w:after="0"/>
              <w:jc w:val="center"/>
            </w:pPr>
          </w:p>
        </w:tc>
      </w:tr>
      <w:tr w:rsidR="0053431F" w:rsidRPr="002A5C31" w14:paraId="2A3CFFEA" w14:textId="77777777" w:rsidTr="00D92368">
        <w:trPr>
          <w:trHeight w:val="285"/>
          <w:jc w:val="center"/>
        </w:trPr>
        <w:tc>
          <w:tcPr>
            <w:tcW w:w="1309" w:type="dxa"/>
            <w:noWrap/>
            <w:vAlign w:val="center"/>
            <w:hideMark/>
          </w:tcPr>
          <w:p w14:paraId="60927AED" w14:textId="77777777" w:rsidR="0053431F" w:rsidRPr="002A5C31" w:rsidRDefault="0053431F" w:rsidP="00D92368">
            <w:pPr>
              <w:spacing w:after="0"/>
            </w:pPr>
            <w:r w:rsidRPr="002A5C31">
              <w:t>Maui</w:t>
            </w:r>
          </w:p>
        </w:tc>
        <w:tc>
          <w:tcPr>
            <w:tcW w:w="1894" w:type="dxa"/>
            <w:noWrap/>
            <w:vAlign w:val="center"/>
            <w:hideMark/>
          </w:tcPr>
          <w:p w14:paraId="6E82C2BE" w14:textId="77777777" w:rsidR="0053431F" w:rsidRPr="002A5C31" w:rsidRDefault="0053431F" w:rsidP="00D92368">
            <w:pPr>
              <w:spacing w:after="0"/>
            </w:pPr>
            <w:r>
              <w:t>Kihei</w:t>
            </w:r>
          </w:p>
        </w:tc>
        <w:tc>
          <w:tcPr>
            <w:tcW w:w="1020" w:type="dxa"/>
            <w:noWrap/>
            <w:vAlign w:val="center"/>
            <w:hideMark/>
          </w:tcPr>
          <w:p w14:paraId="2975DB66" w14:textId="77777777" w:rsidR="0053431F" w:rsidRPr="002A5C31" w:rsidRDefault="0053431F" w:rsidP="00D92368">
            <w:pPr>
              <w:spacing w:after="0"/>
              <w:jc w:val="center"/>
            </w:pPr>
            <w:r w:rsidRPr="002A5C31">
              <w:rPr>
                <w:color w:val="000000"/>
              </w:rPr>
              <w:t>6.48</w:t>
            </w:r>
          </w:p>
        </w:tc>
        <w:tc>
          <w:tcPr>
            <w:tcW w:w="1020" w:type="dxa"/>
            <w:noWrap/>
            <w:vAlign w:val="center"/>
            <w:hideMark/>
          </w:tcPr>
          <w:p w14:paraId="296EB2F2" w14:textId="77777777" w:rsidR="0053431F" w:rsidRPr="002A5C31" w:rsidRDefault="0053431F" w:rsidP="00D92368">
            <w:pPr>
              <w:spacing w:after="0"/>
              <w:jc w:val="center"/>
            </w:pPr>
            <w:r w:rsidRPr="002A5C31">
              <w:rPr>
                <w:color w:val="000000"/>
              </w:rPr>
              <w:t>2.41</w:t>
            </w:r>
          </w:p>
        </w:tc>
        <w:tc>
          <w:tcPr>
            <w:tcW w:w="1020" w:type="dxa"/>
            <w:noWrap/>
            <w:vAlign w:val="center"/>
            <w:hideMark/>
          </w:tcPr>
          <w:p w14:paraId="16D3AE0E" w14:textId="77777777" w:rsidR="0053431F" w:rsidRPr="002A5C31" w:rsidRDefault="0053431F" w:rsidP="00D92368">
            <w:pPr>
              <w:spacing w:after="0"/>
              <w:jc w:val="center"/>
            </w:pPr>
            <w:r w:rsidRPr="002A5C31">
              <w:rPr>
                <w:color w:val="000000"/>
              </w:rPr>
              <w:t>3.83</w:t>
            </w:r>
          </w:p>
        </w:tc>
        <w:tc>
          <w:tcPr>
            <w:tcW w:w="1020" w:type="dxa"/>
            <w:noWrap/>
            <w:vAlign w:val="center"/>
            <w:hideMark/>
          </w:tcPr>
          <w:p w14:paraId="51C91525" w14:textId="77777777" w:rsidR="0053431F" w:rsidRPr="002A5C31" w:rsidRDefault="0053431F" w:rsidP="00D92368">
            <w:pPr>
              <w:spacing w:after="0"/>
              <w:jc w:val="center"/>
            </w:pPr>
            <w:r w:rsidRPr="002A5C31">
              <w:rPr>
                <w:color w:val="000000"/>
              </w:rPr>
              <w:t>4.1</w:t>
            </w:r>
          </w:p>
        </w:tc>
      </w:tr>
      <w:tr w:rsidR="0053431F" w:rsidRPr="002A5C31" w14:paraId="68CC6107" w14:textId="77777777" w:rsidTr="00D92368">
        <w:trPr>
          <w:trHeight w:val="285"/>
          <w:jc w:val="center"/>
        </w:trPr>
        <w:tc>
          <w:tcPr>
            <w:tcW w:w="1309" w:type="dxa"/>
            <w:noWrap/>
            <w:vAlign w:val="center"/>
            <w:hideMark/>
          </w:tcPr>
          <w:p w14:paraId="013274D3" w14:textId="77777777" w:rsidR="0053431F" w:rsidRPr="002A5C31" w:rsidRDefault="0053431F" w:rsidP="00D92368">
            <w:pPr>
              <w:spacing w:after="0"/>
            </w:pPr>
            <w:r w:rsidRPr="002A5C31">
              <w:t>Maui</w:t>
            </w:r>
          </w:p>
        </w:tc>
        <w:tc>
          <w:tcPr>
            <w:tcW w:w="1894" w:type="dxa"/>
            <w:noWrap/>
            <w:vAlign w:val="center"/>
            <w:hideMark/>
          </w:tcPr>
          <w:p w14:paraId="07B87AB4" w14:textId="77777777" w:rsidR="0053431F" w:rsidRPr="002A5C31" w:rsidRDefault="0053431F" w:rsidP="00D92368">
            <w:pPr>
              <w:spacing w:after="0"/>
            </w:pPr>
            <w:r>
              <w:t>Lahaina</w:t>
            </w:r>
          </w:p>
        </w:tc>
        <w:tc>
          <w:tcPr>
            <w:tcW w:w="1020" w:type="dxa"/>
            <w:noWrap/>
            <w:vAlign w:val="center"/>
            <w:hideMark/>
          </w:tcPr>
          <w:p w14:paraId="4B47F9C6" w14:textId="77777777" w:rsidR="0053431F" w:rsidRPr="002A5C31" w:rsidRDefault="0053431F" w:rsidP="00D92368">
            <w:pPr>
              <w:spacing w:after="0"/>
              <w:jc w:val="center"/>
            </w:pPr>
            <w:r w:rsidRPr="002A5C31">
              <w:rPr>
                <w:color w:val="000000"/>
              </w:rPr>
              <w:t>1.53</w:t>
            </w:r>
          </w:p>
        </w:tc>
        <w:tc>
          <w:tcPr>
            <w:tcW w:w="1020" w:type="dxa"/>
            <w:noWrap/>
            <w:vAlign w:val="center"/>
            <w:hideMark/>
          </w:tcPr>
          <w:p w14:paraId="2345F09E" w14:textId="77777777" w:rsidR="0053431F" w:rsidRPr="002A5C31" w:rsidRDefault="0053431F" w:rsidP="00D92368">
            <w:pPr>
              <w:spacing w:after="0"/>
              <w:jc w:val="center"/>
            </w:pPr>
            <w:r w:rsidRPr="002A5C31">
              <w:rPr>
                <w:color w:val="000000"/>
              </w:rPr>
              <w:t>0.43</w:t>
            </w:r>
          </w:p>
        </w:tc>
        <w:tc>
          <w:tcPr>
            <w:tcW w:w="1020" w:type="dxa"/>
            <w:noWrap/>
            <w:vAlign w:val="center"/>
            <w:hideMark/>
          </w:tcPr>
          <w:p w14:paraId="4D2CAAB9" w14:textId="77777777" w:rsidR="0053431F" w:rsidRPr="002A5C31" w:rsidRDefault="0053431F" w:rsidP="00D92368">
            <w:pPr>
              <w:spacing w:after="0"/>
              <w:jc w:val="center"/>
            </w:pPr>
            <w:r w:rsidRPr="002A5C31">
              <w:rPr>
                <w:color w:val="000000"/>
              </w:rPr>
              <w:t>0.8</w:t>
            </w:r>
          </w:p>
        </w:tc>
        <w:tc>
          <w:tcPr>
            <w:tcW w:w="1020" w:type="dxa"/>
            <w:noWrap/>
            <w:vAlign w:val="center"/>
            <w:hideMark/>
          </w:tcPr>
          <w:p w14:paraId="459E666E" w14:textId="77777777" w:rsidR="0053431F" w:rsidRPr="002A5C31" w:rsidRDefault="0053431F" w:rsidP="00D92368">
            <w:pPr>
              <w:spacing w:after="0"/>
              <w:jc w:val="center"/>
            </w:pPr>
            <w:r w:rsidRPr="002A5C31">
              <w:rPr>
                <w:color w:val="000000"/>
              </w:rPr>
              <w:t>0.77</w:t>
            </w:r>
          </w:p>
        </w:tc>
      </w:tr>
      <w:tr w:rsidR="0053431F" w:rsidRPr="002A5C31" w14:paraId="444975D9" w14:textId="77777777" w:rsidTr="00D92368">
        <w:trPr>
          <w:trHeight w:val="285"/>
          <w:jc w:val="center"/>
        </w:trPr>
        <w:tc>
          <w:tcPr>
            <w:tcW w:w="1309" w:type="dxa"/>
            <w:noWrap/>
            <w:vAlign w:val="center"/>
            <w:hideMark/>
          </w:tcPr>
          <w:p w14:paraId="03B325EF" w14:textId="77777777" w:rsidR="0053431F" w:rsidRPr="002A5C31" w:rsidRDefault="0053431F" w:rsidP="00D92368">
            <w:pPr>
              <w:spacing w:after="0"/>
            </w:pPr>
            <w:r w:rsidRPr="002A5C31">
              <w:t>Maui</w:t>
            </w:r>
          </w:p>
        </w:tc>
        <w:tc>
          <w:tcPr>
            <w:tcW w:w="1894" w:type="dxa"/>
            <w:noWrap/>
            <w:vAlign w:val="center"/>
            <w:hideMark/>
          </w:tcPr>
          <w:p w14:paraId="0AC2F3E1" w14:textId="77777777" w:rsidR="0053431F" w:rsidRPr="002A5C31" w:rsidRDefault="0053431F" w:rsidP="00D92368">
            <w:pPr>
              <w:spacing w:after="0"/>
            </w:pPr>
            <w:r>
              <w:t>Northeast</w:t>
            </w:r>
          </w:p>
        </w:tc>
        <w:tc>
          <w:tcPr>
            <w:tcW w:w="1020" w:type="dxa"/>
            <w:noWrap/>
            <w:vAlign w:val="center"/>
            <w:hideMark/>
          </w:tcPr>
          <w:p w14:paraId="7412BF19" w14:textId="77777777" w:rsidR="0053431F" w:rsidRPr="002A5C31" w:rsidRDefault="0053431F" w:rsidP="00D92368">
            <w:pPr>
              <w:spacing w:after="0"/>
              <w:jc w:val="center"/>
            </w:pPr>
            <w:r w:rsidRPr="002A5C31">
              <w:rPr>
                <w:color w:val="000000"/>
              </w:rPr>
              <w:t>5.05</w:t>
            </w:r>
          </w:p>
        </w:tc>
        <w:tc>
          <w:tcPr>
            <w:tcW w:w="1020" w:type="dxa"/>
            <w:noWrap/>
            <w:vAlign w:val="center"/>
            <w:hideMark/>
          </w:tcPr>
          <w:p w14:paraId="0E3A2369" w14:textId="77777777" w:rsidR="0053431F" w:rsidRPr="002A5C31" w:rsidRDefault="0053431F" w:rsidP="00D92368">
            <w:pPr>
              <w:spacing w:after="0"/>
              <w:jc w:val="center"/>
            </w:pPr>
            <w:r w:rsidRPr="002A5C31">
              <w:rPr>
                <w:color w:val="000000"/>
              </w:rPr>
              <w:t>2.19</w:t>
            </w:r>
          </w:p>
        </w:tc>
        <w:tc>
          <w:tcPr>
            <w:tcW w:w="1020" w:type="dxa"/>
            <w:noWrap/>
            <w:vAlign w:val="center"/>
            <w:hideMark/>
          </w:tcPr>
          <w:p w14:paraId="676D3A66" w14:textId="77777777" w:rsidR="0053431F" w:rsidRPr="002A5C31" w:rsidRDefault="0053431F" w:rsidP="00D92368">
            <w:pPr>
              <w:spacing w:after="0"/>
              <w:jc w:val="center"/>
            </w:pPr>
            <w:r w:rsidRPr="002A5C31">
              <w:rPr>
                <w:color w:val="000000"/>
              </w:rPr>
              <w:t>3.96</w:t>
            </w:r>
          </w:p>
        </w:tc>
        <w:tc>
          <w:tcPr>
            <w:tcW w:w="1020" w:type="dxa"/>
            <w:noWrap/>
            <w:vAlign w:val="center"/>
            <w:hideMark/>
          </w:tcPr>
          <w:p w14:paraId="6466514A" w14:textId="77777777" w:rsidR="0053431F" w:rsidRPr="002A5C31" w:rsidRDefault="0053431F" w:rsidP="00D92368">
            <w:pPr>
              <w:spacing w:after="0"/>
              <w:jc w:val="center"/>
            </w:pPr>
            <w:r w:rsidRPr="002A5C31">
              <w:rPr>
                <w:color w:val="000000"/>
              </w:rPr>
              <w:t>5.73</w:t>
            </w:r>
          </w:p>
        </w:tc>
      </w:tr>
      <w:tr w:rsidR="0053431F" w:rsidRPr="002A5C31" w14:paraId="7F1875D1" w14:textId="77777777" w:rsidTr="00D92368">
        <w:trPr>
          <w:trHeight w:val="285"/>
          <w:jc w:val="center"/>
        </w:trPr>
        <w:tc>
          <w:tcPr>
            <w:tcW w:w="1309" w:type="dxa"/>
            <w:noWrap/>
            <w:vAlign w:val="center"/>
            <w:hideMark/>
          </w:tcPr>
          <w:p w14:paraId="513AEA3C" w14:textId="77777777" w:rsidR="0053431F" w:rsidRPr="002A5C31" w:rsidRDefault="0053431F" w:rsidP="00D92368">
            <w:pPr>
              <w:spacing w:after="0"/>
            </w:pPr>
            <w:r w:rsidRPr="002A5C31">
              <w:t>Maui</w:t>
            </w:r>
          </w:p>
        </w:tc>
        <w:tc>
          <w:tcPr>
            <w:tcW w:w="1894" w:type="dxa"/>
            <w:noWrap/>
            <w:vAlign w:val="center"/>
            <w:hideMark/>
          </w:tcPr>
          <w:p w14:paraId="5C38E8EB" w14:textId="77777777" w:rsidR="0053431F" w:rsidRPr="002A5C31" w:rsidRDefault="0053431F" w:rsidP="00D92368">
            <w:pPr>
              <w:spacing w:after="0"/>
            </w:pPr>
            <w:r>
              <w:t>Northwest</w:t>
            </w:r>
          </w:p>
        </w:tc>
        <w:tc>
          <w:tcPr>
            <w:tcW w:w="1020" w:type="dxa"/>
            <w:noWrap/>
            <w:vAlign w:val="center"/>
            <w:hideMark/>
          </w:tcPr>
          <w:p w14:paraId="0E4C7982" w14:textId="77777777" w:rsidR="0053431F" w:rsidRPr="002A5C31" w:rsidRDefault="0053431F" w:rsidP="00D92368">
            <w:pPr>
              <w:spacing w:after="0"/>
              <w:jc w:val="center"/>
            </w:pPr>
            <w:r w:rsidRPr="002A5C31">
              <w:rPr>
                <w:color w:val="000000"/>
              </w:rPr>
              <w:t>5.09</w:t>
            </w:r>
          </w:p>
        </w:tc>
        <w:tc>
          <w:tcPr>
            <w:tcW w:w="1020" w:type="dxa"/>
            <w:noWrap/>
            <w:vAlign w:val="center"/>
          </w:tcPr>
          <w:p w14:paraId="26DE268D" w14:textId="77777777" w:rsidR="0053431F" w:rsidRPr="002A5C31" w:rsidRDefault="0053431F" w:rsidP="00D92368">
            <w:pPr>
              <w:spacing w:after="0"/>
              <w:jc w:val="center"/>
            </w:pPr>
          </w:p>
        </w:tc>
        <w:tc>
          <w:tcPr>
            <w:tcW w:w="1020" w:type="dxa"/>
            <w:noWrap/>
            <w:vAlign w:val="center"/>
          </w:tcPr>
          <w:p w14:paraId="3379BD26" w14:textId="77777777" w:rsidR="0053431F" w:rsidRPr="002A5C31" w:rsidRDefault="0053431F" w:rsidP="00D92368">
            <w:pPr>
              <w:spacing w:after="0"/>
              <w:jc w:val="center"/>
            </w:pPr>
          </w:p>
        </w:tc>
        <w:tc>
          <w:tcPr>
            <w:tcW w:w="1020" w:type="dxa"/>
            <w:noWrap/>
            <w:vAlign w:val="center"/>
          </w:tcPr>
          <w:p w14:paraId="605A310C" w14:textId="77777777" w:rsidR="0053431F" w:rsidRPr="002A5C31" w:rsidRDefault="0053431F" w:rsidP="00D92368">
            <w:pPr>
              <w:spacing w:after="0"/>
              <w:jc w:val="center"/>
            </w:pPr>
          </w:p>
        </w:tc>
      </w:tr>
      <w:tr w:rsidR="0053431F" w:rsidRPr="002A5C31" w14:paraId="228944CE" w14:textId="77777777" w:rsidTr="00D92368">
        <w:trPr>
          <w:trHeight w:val="285"/>
          <w:jc w:val="center"/>
        </w:trPr>
        <w:tc>
          <w:tcPr>
            <w:tcW w:w="1309" w:type="dxa"/>
            <w:noWrap/>
            <w:vAlign w:val="center"/>
            <w:hideMark/>
          </w:tcPr>
          <w:p w14:paraId="686CD8AC" w14:textId="77777777" w:rsidR="0053431F" w:rsidRPr="002A5C31" w:rsidRDefault="0053431F" w:rsidP="00D92368">
            <w:pPr>
              <w:spacing w:after="0"/>
            </w:pPr>
            <w:r w:rsidRPr="002A5C31">
              <w:lastRenderedPageBreak/>
              <w:t>Maui</w:t>
            </w:r>
          </w:p>
        </w:tc>
        <w:tc>
          <w:tcPr>
            <w:tcW w:w="1894" w:type="dxa"/>
            <w:noWrap/>
            <w:vAlign w:val="center"/>
            <w:hideMark/>
          </w:tcPr>
          <w:p w14:paraId="32C1212B" w14:textId="77777777" w:rsidR="0053431F" w:rsidRPr="002A5C31" w:rsidRDefault="0053431F" w:rsidP="00D92368">
            <w:pPr>
              <w:spacing w:after="0"/>
            </w:pPr>
            <w:r>
              <w:t>Southeast</w:t>
            </w:r>
          </w:p>
        </w:tc>
        <w:tc>
          <w:tcPr>
            <w:tcW w:w="1020" w:type="dxa"/>
            <w:noWrap/>
            <w:vAlign w:val="center"/>
          </w:tcPr>
          <w:p w14:paraId="36222A91" w14:textId="77777777" w:rsidR="0053431F" w:rsidRPr="002A5C31" w:rsidRDefault="0053431F" w:rsidP="00D92368">
            <w:pPr>
              <w:spacing w:after="0"/>
              <w:jc w:val="center"/>
            </w:pPr>
          </w:p>
        </w:tc>
        <w:tc>
          <w:tcPr>
            <w:tcW w:w="1020" w:type="dxa"/>
            <w:noWrap/>
            <w:vAlign w:val="center"/>
          </w:tcPr>
          <w:p w14:paraId="57C7BC24" w14:textId="77777777" w:rsidR="0053431F" w:rsidRPr="002A5C31" w:rsidRDefault="0053431F" w:rsidP="00D92368">
            <w:pPr>
              <w:spacing w:after="0"/>
              <w:jc w:val="center"/>
            </w:pPr>
          </w:p>
        </w:tc>
        <w:tc>
          <w:tcPr>
            <w:tcW w:w="1020" w:type="dxa"/>
            <w:noWrap/>
            <w:vAlign w:val="center"/>
          </w:tcPr>
          <w:p w14:paraId="24898526" w14:textId="77777777" w:rsidR="0053431F" w:rsidRPr="002A5C31" w:rsidRDefault="0053431F" w:rsidP="00D92368">
            <w:pPr>
              <w:spacing w:after="0"/>
              <w:jc w:val="center"/>
            </w:pPr>
          </w:p>
        </w:tc>
        <w:tc>
          <w:tcPr>
            <w:tcW w:w="1020" w:type="dxa"/>
            <w:noWrap/>
            <w:vAlign w:val="center"/>
            <w:hideMark/>
          </w:tcPr>
          <w:p w14:paraId="4AC5D500" w14:textId="77777777" w:rsidR="0053431F" w:rsidRPr="002A5C31" w:rsidRDefault="0053431F" w:rsidP="00D92368">
            <w:pPr>
              <w:spacing w:after="0"/>
              <w:jc w:val="center"/>
            </w:pPr>
            <w:r w:rsidRPr="002A5C31">
              <w:rPr>
                <w:color w:val="000000"/>
              </w:rPr>
              <w:t>3.71</w:t>
            </w:r>
          </w:p>
        </w:tc>
      </w:tr>
      <w:tr w:rsidR="0053431F" w:rsidRPr="002A5C31" w14:paraId="6571A91C" w14:textId="77777777" w:rsidTr="00D92368">
        <w:trPr>
          <w:trHeight w:val="285"/>
          <w:jc w:val="center"/>
        </w:trPr>
        <w:tc>
          <w:tcPr>
            <w:tcW w:w="1309" w:type="dxa"/>
            <w:noWrap/>
            <w:vAlign w:val="center"/>
            <w:hideMark/>
          </w:tcPr>
          <w:p w14:paraId="07216A95" w14:textId="77777777" w:rsidR="0053431F" w:rsidRPr="002A5C31" w:rsidRDefault="0053431F" w:rsidP="00D92368">
            <w:pPr>
              <w:spacing w:after="0"/>
            </w:pPr>
            <w:r w:rsidRPr="002A5C31">
              <w:t>Molokai</w:t>
            </w:r>
          </w:p>
        </w:tc>
        <w:tc>
          <w:tcPr>
            <w:tcW w:w="1894" w:type="dxa"/>
            <w:noWrap/>
            <w:vAlign w:val="center"/>
            <w:hideMark/>
          </w:tcPr>
          <w:p w14:paraId="28027E24" w14:textId="77777777" w:rsidR="0053431F" w:rsidRPr="002A5C31" w:rsidRDefault="0053431F" w:rsidP="00D92368">
            <w:pPr>
              <w:spacing w:after="0"/>
            </w:pPr>
            <w:r>
              <w:t>Northwest</w:t>
            </w:r>
          </w:p>
        </w:tc>
        <w:tc>
          <w:tcPr>
            <w:tcW w:w="1020" w:type="dxa"/>
            <w:noWrap/>
            <w:vAlign w:val="center"/>
          </w:tcPr>
          <w:p w14:paraId="02AE04C5" w14:textId="77777777" w:rsidR="0053431F" w:rsidRPr="002A5C31" w:rsidRDefault="0053431F" w:rsidP="00D92368">
            <w:pPr>
              <w:spacing w:after="0"/>
              <w:jc w:val="center"/>
            </w:pPr>
          </w:p>
        </w:tc>
        <w:tc>
          <w:tcPr>
            <w:tcW w:w="1020" w:type="dxa"/>
            <w:noWrap/>
            <w:vAlign w:val="center"/>
            <w:hideMark/>
          </w:tcPr>
          <w:p w14:paraId="68F9BD4D" w14:textId="77777777" w:rsidR="0053431F" w:rsidRPr="002A5C31" w:rsidRDefault="0053431F" w:rsidP="00D92368">
            <w:pPr>
              <w:spacing w:after="0"/>
              <w:jc w:val="center"/>
            </w:pPr>
            <w:r w:rsidRPr="002A5C31">
              <w:rPr>
                <w:color w:val="000000"/>
              </w:rPr>
              <w:t>1.14</w:t>
            </w:r>
          </w:p>
        </w:tc>
        <w:tc>
          <w:tcPr>
            <w:tcW w:w="1020" w:type="dxa"/>
            <w:noWrap/>
            <w:vAlign w:val="center"/>
          </w:tcPr>
          <w:p w14:paraId="4FE0149B" w14:textId="77777777" w:rsidR="0053431F" w:rsidRPr="002A5C31" w:rsidRDefault="0053431F" w:rsidP="00D92368">
            <w:pPr>
              <w:spacing w:after="0"/>
              <w:jc w:val="center"/>
            </w:pPr>
          </w:p>
        </w:tc>
        <w:tc>
          <w:tcPr>
            <w:tcW w:w="1020" w:type="dxa"/>
            <w:noWrap/>
            <w:vAlign w:val="center"/>
          </w:tcPr>
          <w:p w14:paraId="628362C9" w14:textId="77777777" w:rsidR="0053431F" w:rsidRPr="002A5C31" w:rsidRDefault="0053431F" w:rsidP="00D92368">
            <w:pPr>
              <w:spacing w:after="0"/>
              <w:jc w:val="center"/>
            </w:pPr>
          </w:p>
        </w:tc>
      </w:tr>
      <w:tr w:rsidR="0053431F" w:rsidRPr="002A5C31" w14:paraId="77C2BB9C" w14:textId="77777777" w:rsidTr="00D92368">
        <w:trPr>
          <w:trHeight w:val="285"/>
          <w:jc w:val="center"/>
        </w:trPr>
        <w:tc>
          <w:tcPr>
            <w:tcW w:w="1309" w:type="dxa"/>
            <w:noWrap/>
            <w:vAlign w:val="center"/>
            <w:hideMark/>
          </w:tcPr>
          <w:p w14:paraId="54718D2F" w14:textId="77777777" w:rsidR="0053431F" w:rsidRPr="002A5C31" w:rsidRDefault="0053431F" w:rsidP="00D92368">
            <w:pPr>
              <w:spacing w:after="0"/>
            </w:pPr>
            <w:r w:rsidRPr="002A5C31">
              <w:t>Molokai</w:t>
            </w:r>
          </w:p>
        </w:tc>
        <w:tc>
          <w:tcPr>
            <w:tcW w:w="1894" w:type="dxa"/>
            <w:noWrap/>
            <w:vAlign w:val="center"/>
            <w:hideMark/>
          </w:tcPr>
          <w:p w14:paraId="23422123" w14:textId="77777777" w:rsidR="0053431F" w:rsidRPr="002A5C31" w:rsidRDefault="0053431F" w:rsidP="00D92368">
            <w:pPr>
              <w:spacing w:after="0"/>
            </w:pPr>
            <w:r>
              <w:t>Pali</w:t>
            </w:r>
          </w:p>
        </w:tc>
        <w:tc>
          <w:tcPr>
            <w:tcW w:w="1020" w:type="dxa"/>
            <w:noWrap/>
            <w:vAlign w:val="center"/>
            <w:hideMark/>
          </w:tcPr>
          <w:p w14:paraId="3AFE061F" w14:textId="77777777" w:rsidR="0053431F" w:rsidRPr="002A5C31" w:rsidRDefault="0053431F" w:rsidP="00D92368">
            <w:pPr>
              <w:spacing w:after="0"/>
              <w:jc w:val="center"/>
            </w:pPr>
            <w:r w:rsidRPr="002A5C31">
              <w:rPr>
                <w:color w:val="000000"/>
              </w:rPr>
              <w:t>5.58</w:t>
            </w:r>
          </w:p>
        </w:tc>
        <w:tc>
          <w:tcPr>
            <w:tcW w:w="1020" w:type="dxa"/>
            <w:noWrap/>
            <w:vAlign w:val="center"/>
            <w:hideMark/>
          </w:tcPr>
          <w:p w14:paraId="3E3D94E6" w14:textId="77777777" w:rsidR="0053431F" w:rsidRPr="002A5C31" w:rsidRDefault="0053431F" w:rsidP="00D92368">
            <w:pPr>
              <w:spacing w:after="0"/>
              <w:jc w:val="center"/>
            </w:pPr>
            <w:r w:rsidRPr="002A5C31">
              <w:rPr>
                <w:color w:val="000000"/>
              </w:rPr>
              <w:t>3.88</w:t>
            </w:r>
          </w:p>
        </w:tc>
        <w:tc>
          <w:tcPr>
            <w:tcW w:w="1020" w:type="dxa"/>
            <w:noWrap/>
            <w:vAlign w:val="center"/>
            <w:hideMark/>
          </w:tcPr>
          <w:p w14:paraId="5B8619E3" w14:textId="77777777" w:rsidR="0053431F" w:rsidRPr="002A5C31" w:rsidRDefault="0053431F" w:rsidP="00D92368">
            <w:pPr>
              <w:spacing w:after="0"/>
              <w:jc w:val="center"/>
            </w:pPr>
            <w:r w:rsidRPr="002A5C31">
              <w:rPr>
                <w:color w:val="000000"/>
              </w:rPr>
              <w:t>2.41</w:t>
            </w:r>
          </w:p>
        </w:tc>
        <w:tc>
          <w:tcPr>
            <w:tcW w:w="1020" w:type="dxa"/>
            <w:noWrap/>
            <w:vAlign w:val="center"/>
            <w:hideMark/>
          </w:tcPr>
          <w:p w14:paraId="429C0D9B" w14:textId="77777777" w:rsidR="0053431F" w:rsidRPr="002A5C31" w:rsidRDefault="0053431F" w:rsidP="00D92368">
            <w:pPr>
              <w:spacing w:after="0"/>
              <w:jc w:val="center"/>
            </w:pPr>
            <w:r w:rsidRPr="002A5C31">
              <w:rPr>
                <w:color w:val="000000"/>
              </w:rPr>
              <w:t>4.02</w:t>
            </w:r>
          </w:p>
        </w:tc>
      </w:tr>
      <w:tr w:rsidR="0053431F" w:rsidRPr="002A5C31" w14:paraId="56E5AB84" w14:textId="77777777" w:rsidTr="00D92368">
        <w:trPr>
          <w:trHeight w:val="285"/>
          <w:jc w:val="center"/>
        </w:trPr>
        <w:tc>
          <w:tcPr>
            <w:tcW w:w="1309" w:type="dxa"/>
            <w:noWrap/>
            <w:vAlign w:val="center"/>
            <w:hideMark/>
          </w:tcPr>
          <w:p w14:paraId="04A45ABE" w14:textId="77777777" w:rsidR="0053431F" w:rsidRPr="002A5C31" w:rsidRDefault="0053431F" w:rsidP="00D92368">
            <w:pPr>
              <w:spacing w:after="0"/>
            </w:pPr>
            <w:r w:rsidRPr="002A5C31">
              <w:t>Molokai</w:t>
            </w:r>
          </w:p>
        </w:tc>
        <w:tc>
          <w:tcPr>
            <w:tcW w:w="1894" w:type="dxa"/>
            <w:noWrap/>
            <w:vAlign w:val="center"/>
            <w:hideMark/>
          </w:tcPr>
          <w:p w14:paraId="3039E34C" w14:textId="77777777" w:rsidR="0053431F" w:rsidRPr="002A5C31" w:rsidRDefault="0053431F" w:rsidP="00D92368">
            <w:pPr>
              <w:spacing w:after="0"/>
            </w:pPr>
            <w:r>
              <w:t>South</w:t>
            </w:r>
          </w:p>
        </w:tc>
        <w:tc>
          <w:tcPr>
            <w:tcW w:w="1020" w:type="dxa"/>
            <w:noWrap/>
            <w:vAlign w:val="center"/>
            <w:hideMark/>
          </w:tcPr>
          <w:p w14:paraId="37D19DE5" w14:textId="77777777" w:rsidR="0053431F" w:rsidRPr="002A5C31" w:rsidRDefault="0053431F" w:rsidP="00D92368">
            <w:pPr>
              <w:spacing w:after="0"/>
              <w:jc w:val="center"/>
            </w:pPr>
            <w:r w:rsidRPr="002A5C31">
              <w:rPr>
                <w:color w:val="000000"/>
              </w:rPr>
              <w:t>2.04</w:t>
            </w:r>
          </w:p>
        </w:tc>
        <w:tc>
          <w:tcPr>
            <w:tcW w:w="1020" w:type="dxa"/>
            <w:noWrap/>
            <w:vAlign w:val="center"/>
            <w:hideMark/>
          </w:tcPr>
          <w:p w14:paraId="7FA3385F" w14:textId="77777777" w:rsidR="0053431F" w:rsidRPr="002A5C31" w:rsidRDefault="0053431F" w:rsidP="00D92368">
            <w:pPr>
              <w:spacing w:after="0"/>
              <w:jc w:val="center"/>
            </w:pPr>
            <w:r w:rsidRPr="002A5C31">
              <w:rPr>
                <w:color w:val="000000"/>
              </w:rPr>
              <w:t>2.82</w:t>
            </w:r>
          </w:p>
        </w:tc>
        <w:tc>
          <w:tcPr>
            <w:tcW w:w="1020" w:type="dxa"/>
            <w:noWrap/>
            <w:vAlign w:val="center"/>
            <w:hideMark/>
          </w:tcPr>
          <w:p w14:paraId="33B6A114" w14:textId="77777777" w:rsidR="0053431F" w:rsidRPr="002A5C31" w:rsidRDefault="0053431F" w:rsidP="00D92368">
            <w:pPr>
              <w:spacing w:after="0"/>
              <w:jc w:val="center"/>
            </w:pPr>
            <w:r w:rsidRPr="002A5C31">
              <w:rPr>
                <w:color w:val="000000"/>
              </w:rPr>
              <w:t>3.22</w:t>
            </w:r>
          </w:p>
        </w:tc>
        <w:tc>
          <w:tcPr>
            <w:tcW w:w="1020" w:type="dxa"/>
            <w:noWrap/>
            <w:vAlign w:val="center"/>
            <w:hideMark/>
          </w:tcPr>
          <w:p w14:paraId="004E4CD1" w14:textId="77777777" w:rsidR="0053431F" w:rsidRPr="002A5C31" w:rsidRDefault="0053431F" w:rsidP="00D92368">
            <w:pPr>
              <w:spacing w:after="0"/>
              <w:jc w:val="center"/>
            </w:pPr>
            <w:r w:rsidRPr="002A5C31">
              <w:rPr>
                <w:color w:val="000000"/>
              </w:rPr>
              <w:t>6.71</w:t>
            </w:r>
          </w:p>
        </w:tc>
      </w:tr>
      <w:tr w:rsidR="0053431F" w:rsidRPr="002A5C31" w14:paraId="6C0B9282" w14:textId="77777777" w:rsidTr="00D92368">
        <w:trPr>
          <w:trHeight w:val="285"/>
          <w:jc w:val="center"/>
        </w:trPr>
        <w:tc>
          <w:tcPr>
            <w:tcW w:w="1309" w:type="dxa"/>
            <w:noWrap/>
            <w:vAlign w:val="center"/>
            <w:hideMark/>
          </w:tcPr>
          <w:p w14:paraId="43F1CCA2" w14:textId="77777777" w:rsidR="0053431F" w:rsidRPr="002A5C31" w:rsidRDefault="0053431F" w:rsidP="00D92368">
            <w:pPr>
              <w:spacing w:after="0"/>
            </w:pPr>
            <w:r w:rsidRPr="002A5C31">
              <w:t>Molokai</w:t>
            </w:r>
          </w:p>
        </w:tc>
        <w:tc>
          <w:tcPr>
            <w:tcW w:w="1894" w:type="dxa"/>
            <w:noWrap/>
            <w:vAlign w:val="center"/>
            <w:hideMark/>
          </w:tcPr>
          <w:p w14:paraId="2E44375F" w14:textId="77777777" w:rsidR="0053431F" w:rsidRPr="002A5C31" w:rsidRDefault="0053431F" w:rsidP="00D92368">
            <w:pPr>
              <w:spacing w:after="0"/>
            </w:pPr>
            <w:r>
              <w:t>West</w:t>
            </w:r>
          </w:p>
        </w:tc>
        <w:tc>
          <w:tcPr>
            <w:tcW w:w="1020" w:type="dxa"/>
            <w:noWrap/>
            <w:vAlign w:val="center"/>
            <w:hideMark/>
          </w:tcPr>
          <w:p w14:paraId="0A0D0D29" w14:textId="77777777" w:rsidR="0053431F" w:rsidRPr="002A5C31" w:rsidRDefault="0053431F" w:rsidP="00D92368">
            <w:pPr>
              <w:spacing w:after="0"/>
              <w:jc w:val="center"/>
            </w:pPr>
            <w:r w:rsidRPr="002A5C31">
              <w:rPr>
                <w:color w:val="000000"/>
              </w:rPr>
              <w:t>1.58</w:t>
            </w:r>
          </w:p>
        </w:tc>
        <w:tc>
          <w:tcPr>
            <w:tcW w:w="1020" w:type="dxa"/>
            <w:noWrap/>
            <w:vAlign w:val="center"/>
            <w:hideMark/>
          </w:tcPr>
          <w:p w14:paraId="31BE829C" w14:textId="77777777" w:rsidR="0053431F" w:rsidRPr="002A5C31" w:rsidRDefault="0053431F" w:rsidP="00D92368">
            <w:pPr>
              <w:spacing w:after="0"/>
              <w:jc w:val="center"/>
            </w:pPr>
            <w:r w:rsidRPr="002A5C31">
              <w:rPr>
                <w:color w:val="000000"/>
              </w:rPr>
              <w:t>0.79</w:t>
            </w:r>
          </w:p>
        </w:tc>
        <w:tc>
          <w:tcPr>
            <w:tcW w:w="1020" w:type="dxa"/>
            <w:noWrap/>
            <w:vAlign w:val="center"/>
            <w:hideMark/>
          </w:tcPr>
          <w:p w14:paraId="74A574A8" w14:textId="77777777" w:rsidR="0053431F" w:rsidRPr="002A5C31" w:rsidRDefault="0053431F" w:rsidP="00D92368">
            <w:pPr>
              <w:spacing w:after="0"/>
              <w:jc w:val="center"/>
            </w:pPr>
            <w:r w:rsidRPr="002A5C31">
              <w:rPr>
                <w:color w:val="000000"/>
              </w:rPr>
              <w:t>0.87</w:t>
            </w:r>
          </w:p>
        </w:tc>
        <w:tc>
          <w:tcPr>
            <w:tcW w:w="1020" w:type="dxa"/>
            <w:noWrap/>
            <w:vAlign w:val="center"/>
            <w:hideMark/>
          </w:tcPr>
          <w:p w14:paraId="0A795702" w14:textId="77777777" w:rsidR="0053431F" w:rsidRPr="002A5C31" w:rsidRDefault="0053431F" w:rsidP="00D92368">
            <w:pPr>
              <w:spacing w:after="0"/>
              <w:jc w:val="center"/>
            </w:pPr>
            <w:r w:rsidRPr="002A5C31">
              <w:rPr>
                <w:color w:val="000000"/>
              </w:rPr>
              <w:t>3.3</w:t>
            </w:r>
          </w:p>
        </w:tc>
      </w:tr>
      <w:tr w:rsidR="0053431F" w:rsidRPr="002A5C31" w14:paraId="477B1F67" w14:textId="77777777" w:rsidTr="00D92368">
        <w:trPr>
          <w:trHeight w:val="285"/>
          <w:jc w:val="center"/>
        </w:trPr>
        <w:tc>
          <w:tcPr>
            <w:tcW w:w="1309" w:type="dxa"/>
            <w:noWrap/>
            <w:vAlign w:val="center"/>
            <w:hideMark/>
          </w:tcPr>
          <w:p w14:paraId="13007A91" w14:textId="77777777" w:rsidR="0053431F" w:rsidRPr="002A5C31" w:rsidRDefault="0053431F" w:rsidP="00D92368">
            <w:pPr>
              <w:spacing w:after="0"/>
            </w:pPr>
            <w:r w:rsidRPr="002A5C31">
              <w:t>Niihau</w:t>
            </w:r>
          </w:p>
        </w:tc>
        <w:tc>
          <w:tcPr>
            <w:tcW w:w="1894" w:type="dxa"/>
            <w:noWrap/>
            <w:vAlign w:val="center"/>
            <w:hideMark/>
          </w:tcPr>
          <w:p w14:paraId="146AD18A" w14:textId="77777777" w:rsidR="0053431F" w:rsidRPr="002A5C31" w:rsidRDefault="0053431F" w:rsidP="00D92368">
            <w:pPr>
              <w:spacing w:after="0"/>
            </w:pPr>
            <w:r>
              <w:t>East</w:t>
            </w:r>
          </w:p>
        </w:tc>
        <w:tc>
          <w:tcPr>
            <w:tcW w:w="1020" w:type="dxa"/>
            <w:noWrap/>
            <w:vAlign w:val="center"/>
            <w:hideMark/>
          </w:tcPr>
          <w:p w14:paraId="60F54BD6" w14:textId="77777777" w:rsidR="0053431F" w:rsidRPr="002A5C31" w:rsidRDefault="0053431F" w:rsidP="00D92368">
            <w:pPr>
              <w:spacing w:after="0"/>
              <w:jc w:val="center"/>
            </w:pPr>
            <w:r w:rsidRPr="002A5C31">
              <w:rPr>
                <w:color w:val="000000"/>
              </w:rPr>
              <w:t>2.84</w:t>
            </w:r>
          </w:p>
        </w:tc>
        <w:tc>
          <w:tcPr>
            <w:tcW w:w="1020" w:type="dxa"/>
            <w:noWrap/>
            <w:vAlign w:val="center"/>
            <w:hideMark/>
          </w:tcPr>
          <w:p w14:paraId="3D6B2D21" w14:textId="77777777" w:rsidR="0053431F" w:rsidRPr="002A5C31" w:rsidRDefault="0053431F" w:rsidP="00D92368">
            <w:pPr>
              <w:spacing w:after="0"/>
              <w:jc w:val="center"/>
            </w:pPr>
            <w:r w:rsidRPr="002A5C31">
              <w:rPr>
                <w:color w:val="000000"/>
              </w:rPr>
              <w:t>0.83</w:t>
            </w:r>
          </w:p>
        </w:tc>
        <w:tc>
          <w:tcPr>
            <w:tcW w:w="1020" w:type="dxa"/>
            <w:noWrap/>
            <w:vAlign w:val="center"/>
            <w:hideMark/>
          </w:tcPr>
          <w:p w14:paraId="53AF2367" w14:textId="77777777" w:rsidR="0053431F" w:rsidRPr="002A5C31" w:rsidRDefault="0053431F" w:rsidP="00D92368">
            <w:pPr>
              <w:spacing w:after="0"/>
              <w:jc w:val="center"/>
            </w:pPr>
          </w:p>
        </w:tc>
        <w:tc>
          <w:tcPr>
            <w:tcW w:w="1020" w:type="dxa"/>
            <w:noWrap/>
            <w:vAlign w:val="center"/>
            <w:hideMark/>
          </w:tcPr>
          <w:p w14:paraId="00EE0D26" w14:textId="77777777" w:rsidR="0053431F" w:rsidRPr="002A5C31" w:rsidRDefault="0053431F" w:rsidP="00D92368">
            <w:pPr>
              <w:spacing w:after="0"/>
              <w:jc w:val="center"/>
            </w:pPr>
            <w:r w:rsidRPr="002A5C31">
              <w:rPr>
                <w:color w:val="000000"/>
              </w:rPr>
              <w:t>1.34</w:t>
            </w:r>
          </w:p>
        </w:tc>
      </w:tr>
      <w:tr w:rsidR="0053431F" w:rsidRPr="002A5C31" w14:paraId="7AB4499A" w14:textId="77777777" w:rsidTr="00D92368">
        <w:trPr>
          <w:trHeight w:val="285"/>
          <w:jc w:val="center"/>
        </w:trPr>
        <w:tc>
          <w:tcPr>
            <w:tcW w:w="1309" w:type="dxa"/>
            <w:noWrap/>
            <w:vAlign w:val="center"/>
            <w:hideMark/>
          </w:tcPr>
          <w:p w14:paraId="59709FE3" w14:textId="77777777" w:rsidR="0053431F" w:rsidRPr="002A5C31" w:rsidRDefault="0053431F" w:rsidP="00D92368">
            <w:pPr>
              <w:spacing w:after="0"/>
            </w:pPr>
            <w:r w:rsidRPr="002A5C31">
              <w:t>Niihau</w:t>
            </w:r>
          </w:p>
        </w:tc>
        <w:tc>
          <w:tcPr>
            <w:tcW w:w="1894" w:type="dxa"/>
            <w:noWrap/>
            <w:vAlign w:val="center"/>
            <w:hideMark/>
          </w:tcPr>
          <w:p w14:paraId="50B2BB3A" w14:textId="77777777" w:rsidR="0053431F" w:rsidRPr="002A5C31" w:rsidRDefault="0053431F" w:rsidP="00D92368">
            <w:pPr>
              <w:spacing w:after="0"/>
            </w:pPr>
            <w:r>
              <w:t>Lehua</w:t>
            </w:r>
          </w:p>
        </w:tc>
        <w:tc>
          <w:tcPr>
            <w:tcW w:w="1020" w:type="dxa"/>
            <w:noWrap/>
            <w:vAlign w:val="center"/>
            <w:hideMark/>
          </w:tcPr>
          <w:p w14:paraId="73C59242" w14:textId="77777777" w:rsidR="0053431F" w:rsidRPr="002A5C31" w:rsidRDefault="0053431F" w:rsidP="00D92368">
            <w:pPr>
              <w:spacing w:after="0"/>
              <w:jc w:val="center"/>
            </w:pPr>
          </w:p>
        </w:tc>
        <w:tc>
          <w:tcPr>
            <w:tcW w:w="1020" w:type="dxa"/>
            <w:noWrap/>
            <w:vAlign w:val="center"/>
            <w:hideMark/>
          </w:tcPr>
          <w:p w14:paraId="7D88E748" w14:textId="77777777" w:rsidR="0053431F" w:rsidRPr="002A5C31" w:rsidRDefault="0053431F" w:rsidP="00D92368">
            <w:pPr>
              <w:spacing w:after="0"/>
              <w:jc w:val="center"/>
            </w:pPr>
            <w:r w:rsidRPr="002A5C31">
              <w:rPr>
                <w:color w:val="000000"/>
              </w:rPr>
              <w:t>4.62</w:t>
            </w:r>
          </w:p>
        </w:tc>
        <w:tc>
          <w:tcPr>
            <w:tcW w:w="1020" w:type="dxa"/>
            <w:noWrap/>
            <w:vAlign w:val="center"/>
            <w:hideMark/>
          </w:tcPr>
          <w:p w14:paraId="081DB85C" w14:textId="77777777" w:rsidR="0053431F" w:rsidRPr="002A5C31" w:rsidRDefault="0053431F" w:rsidP="00D92368">
            <w:pPr>
              <w:spacing w:after="0"/>
              <w:jc w:val="center"/>
            </w:pPr>
            <w:r w:rsidRPr="002A5C31">
              <w:rPr>
                <w:color w:val="000000"/>
              </w:rPr>
              <w:t>2.75</w:t>
            </w:r>
          </w:p>
        </w:tc>
        <w:tc>
          <w:tcPr>
            <w:tcW w:w="1020" w:type="dxa"/>
            <w:noWrap/>
            <w:vAlign w:val="center"/>
            <w:hideMark/>
          </w:tcPr>
          <w:p w14:paraId="773656FE" w14:textId="77777777" w:rsidR="0053431F" w:rsidRPr="002A5C31" w:rsidRDefault="0053431F" w:rsidP="00D92368">
            <w:pPr>
              <w:spacing w:after="0"/>
              <w:jc w:val="center"/>
            </w:pPr>
            <w:r w:rsidRPr="002A5C31">
              <w:rPr>
                <w:color w:val="000000"/>
              </w:rPr>
              <w:t>2.97</w:t>
            </w:r>
          </w:p>
        </w:tc>
      </w:tr>
      <w:tr w:rsidR="0053431F" w:rsidRPr="002A5C31" w14:paraId="0C27F600" w14:textId="77777777" w:rsidTr="00D92368">
        <w:trPr>
          <w:trHeight w:val="285"/>
          <w:jc w:val="center"/>
        </w:trPr>
        <w:tc>
          <w:tcPr>
            <w:tcW w:w="1309" w:type="dxa"/>
            <w:noWrap/>
            <w:vAlign w:val="center"/>
            <w:hideMark/>
          </w:tcPr>
          <w:p w14:paraId="7178988C" w14:textId="77777777" w:rsidR="0053431F" w:rsidRPr="002A5C31" w:rsidRDefault="0053431F" w:rsidP="00D92368">
            <w:pPr>
              <w:spacing w:after="0"/>
            </w:pPr>
            <w:r w:rsidRPr="002A5C31">
              <w:t>Niihau</w:t>
            </w:r>
          </w:p>
        </w:tc>
        <w:tc>
          <w:tcPr>
            <w:tcW w:w="1894" w:type="dxa"/>
            <w:noWrap/>
            <w:vAlign w:val="center"/>
            <w:hideMark/>
          </w:tcPr>
          <w:p w14:paraId="3A811996" w14:textId="77777777" w:rsidR="0053431F" w:rsidRPr="002A5C31" w:rsidRDefault="0053431F" w:rsidP="00D92368">
            <w:pPr>
              <w:spacing w:after="0"/>
            </w:pPr>
            <w:r>
              <w:t>West</w:t>
            </w:r>
          </w:p>
        </w:tc>
        <w:tc>
          <w:tcPr>
            <w:tcW w:w="1020" w:type="dxa"/>
            <w:noWrap/>
            <w:vAlign w:val="center"/>
            <w:hideMark/>
          </w:tcPr>
          <w:p w14:paraId="05BF6A89" w14:textId="77777777" w:rsidR="0053431F" w:rsidRPr="002A5C31" w:rsidRDefault="0053431F" w:rsidP="00D92368">
            <w:pPr>
              <w:spacing w:after="0"/>
              <w:jc w:val="center"/>
            </w:pPr>
            <w:r w:rsidRPr="002A5C31">
              <w:rPr>
                <w:color w:val="000000"/>
              </w:rPr>
              <w:t>4.86</w:t>
            </w:r>
          </w:p>
        </w:tc>
        <w:tc>
          <w:tcPr>
            <w:tcW w:w="1020" w:type="dxa"/>
            <w:noWrap/>
            <w:vAlign w:val="center"/>
            <w:hideMark/>
          </w:tcPr>
          <w:p w14:paraId="1B66B17C" w14:textId="77777777" w:rsidR="0053431F" w:rsidRPr="002A5C31" w:rsidRDefault="0053431F" w:rsidP="00D92368">
            <w:pPr>
              <w:spacing w:after="0"/>
              <w:jc w:val="center"/>
            </w:pPr>
            <w:r w:rsidRPr="002A5C31">
              <w:rPr>
                <w:color w:val="000000"/>
              </w:rPr>
              <w:t>1.76</w:t>
            </w:r>
          </w:p>
        </w:tc>
        <w:tc>
          <w:tcPr>
            <w:tcW w:w="1020" w:type="dxa"/>
            <w:noWrap/>
            <w:vAlign w:val="center"/>
            <w:hideMark/>
          </w:tcPr>
          <w:p w14:paraId="4DB39FDD" w14:textId="77777777" w:rsidR="0053431F" w:rsidRPr="002A5C31" w:rsidRDefault="0053431F" w:rsidP="00D92368">
            <w:pPr>
              <w:spacing w:after="0"/>
              <w:jc w:val="center"/>
            </w:pPr>
            <w:r w:rsidRPr="002A5C31">
              <w:rPr>
                <w:color w:val="000000"/>
              </w:rPr>
              <w:t>1.39</w:t>
            </w:r>
          </w:p>
        </w:tc>
        <w:tc>
          <w:tcPr>
            <w:tcW w:w="1020" w:type="dxa"/>
            <w:noWrap/>
            <w:vAlign w:val="center"/>
            <w:hideMark/>
          </w:tcPr>
          <w:p w14:paraId="7F08B580" w14:textId="77777777" w:rsidR="0053431F" w:rsidRPr="002A5C31" w:rsidRDefault="0053431F" w:rsidP="00D92368">
            <w:pPr>
              <w:spacing w:after="0"/>
              <w:jc w:val="center"/>
            </w:pPr>
            <w:r w:rsidRPr="002A5C31">
              <w:rPr>
                <w:color w:val="000000"/>
              </w:rPr>
              <w:t>0.86</w:t>
            </w:r>
          </w:p>
        </w:tc>
      </w:tr>
      <w:tr w:rsidR="0053431F" w:rsidRPr="002A5C31" w14:paraId="03AD6F7B" w14:textId="77777777" w:rsidTr="00D92368">
        <w:trPr>
          <w:trHeight w:val="285"/>
          <w:jc w:val="center"/>
        </w:trPr>
        <w:tc>
          <w:tcPr>
            <w:tcW w:w="1309" w:type="dxa"/>
            <w:noWrap/>
            <w:vAlign w:val="center"/>
            <w:hideMark/>
          </w:tcPr>
          <w:p w14:paraId="74151345" w14:textId="77777777" w:rsidR="0053431F" w:rsidRPr="002A5C31" w:rsidRDefault="0053431F" w:rsidP="00D92368">
            <w:pPr>
              <w:spacing w:after="0"/>
            </w:pPr>
            <w:r w:rsidRPr="002A5C31">
              <w:t>Oahu</w:t>
            </w:r>
          </w:p>
        </w:tc>
        <w:tc>
          <w:tcPr>
            <w:tcW w:w="1894" w:type="dxa"/>
            <w:noWrap/>
            <w:vAlign w:val="center"/>
            <w:hideMark/>
          </w:tcPr>
          <w:p w14:paraId="679143E3" w14:textId="77777777" w:rsidR="0053431F" w:rsidRPr="002A5C31" w:rsidRDefault="0053431F" w:rsidP="00D92368">
            <w:pPr>
              <w:spacing w:after="0"/>
            </w:pPr>
            <w:r>
              <w:t>East</w:t>
            </w:r>
          </w:p>
        </w:tc>
        <w:tc>
          <w:tcPr>
            <w:tcW w:w="1020" w:type="dxa"/>
            <w:noWrap/>
            <w:vAlign w:val="center"/>
            <w:hideMark/>
          </w:tcPr>
          <w:p w14:paraId="4AE64530" w14:textId="77777777" w:rsidR="0053431F" w:rsidRPr="002A5C31" w:rsidRDefault="0053431F" w:rsidP="00D92368">
            <w:pPr>
              <w:spacing w:after="0"/>
              <w:jc w:val="center"/>
            </w:pPr>
            <w:r w:rsidRPr="002A5C31">
              <w:rPr>
                <w:color w:val="000000"/>
              </w:rPr>
              <w:t>3.55</w:t>
            </w:r>
          </w:p>
        </w:tc>
        <w:tc>
          <w:tcPr>
            <w:tcW w:w="1020" w:type="dxa"/>
            <w:noWrap/>
            <w:vAlign w:val="center"/>
            <w:hideMark/>
          </w:tcPr>
          <w:p w14:paraId="7EF92796" w14:textId="77777777" w:rsidR="0053431F" w:rsidRPr="002A5C31" w:rsidRDefault="0053431F" w:rsidP="00D92368">
            <w:pPr>
              <w:spacing w:after="0"/>
              <w:jc w:val="center"/>
            </w:pPr>
            <w:r w:rsidRPr="002A5C31">
              <w:rPr>
                <w:color w:val="000000"/>
              </w:rPr>
              <w:t>1.6</w:t>
            </w:r>
          </w:p>
        </w:tc>
        <w:tc>
          <w:tcPr>
            <w:tcW w:w="1020" w:type="dxa"/>
            <w:noWrap/>
            <w:vAlign w:val="center"/>
            <w:hideMark/>
          </w:tcPr>
          <w:p w14:paraId="3770ADF0" w14:textId="77777777" w:rsidR="0053431F" w:rsidRPr="002A5C31" w:rsidRDefault="0053431F" w:rsidP="00D92368">
            <w:pPr>
              <w:spacing w:after="0"/>
              <w:jc w:val="center"/>
            </w:pPr>
            <w:r w:rsidRPr="002A5C31">
              <w:rPr>
                <w:color w:val="000000"/>
              </w:rPr>
              <w:t>2.7</w:t>
            </w:r>
          </w:p>
        </w:tc>
        <w:tc>
          <w:tcPr>
            <w:tcW w:w="1020" w:type="dxa"/>
            <w:noWrap/>
            <w:vAlign w:val="center"/>
            <w:hideMark/>
          </w:tcPr>
          <w:p w14:paraId="78CDA12F" w14:textId="77777777" w:rsidR="0053431F" w:rsidRPr="002A5C31" w:rsidRDefault="0053431F" w:rsidP="00D92368">
            <w:pPr>
              <w:spacing w:after="0"/>
              <w:jc w:val="center"/>
            </w:pPr>
          </w:p>
        </w:tc>
      </w:tr>
      <w:tr w:rsidR="0053431F" w:rsidRPr="002A5C31" w14:paraId="2975AEAF" w14:textId="77777777" w:rsidTr="00D92368">
        <w:trPr>
          <w:trHeight w:val="285"/>
          <w:jc w:val="center"/>
        </w:trPr>
        <w:tc>
          <w:tcPr>
            <w:tcW w:w="1309" w:type="dxa"/>
            <w:noWrap/>
            <w:vAlign w:val="center"/>
            <w:hideMark/>
          </w:tcPr>
          <w:p w14:paraId="2F9A6846" w14:textId="77777777" w:rsidR="0053431F" w:rsidRPr="002A5C31" w:rsidRDefault="0053431F" w:rsidP="00D92368">
            <w:pPr>
              <w:spacing w:after="0"/>
            </w:pPr>
            <w:r w:rsidRPr="002A5C31">
              <w:t>Oahu</w:t>
            </w:r>
          </w:p>
        </w:tc>
        <w:tc>
          <w:tcPr>
            <w:tcW w:w="1894" w:type="dxa"/>
            <w:noWrap/>
            <w:vAlign w:val="center"/>
            <w:hideMark/>
          </w:tcPr>
          <w:p w14:paraId="519F0DCF" w14:textId="77777777" w:rsidR="0053431F" w:rsidRPr="002A5C31" w:rsidRDefault="0053431F" w:rsidP="00D92368">
            <w:pPr>
              <w:spacing w:after="0"/>
            </w:pPr>
            <w:proofErr w:type="spellStart"/>
            <w:r>
              <w:t>Ka</w:t>
            </w:r>
            <w:r w:rsidRPr="002A5C31">
              <w:t>ʻ</w:t>
            </w:r>
            <w:r>
              <w:t>ena</w:t>
            </w:r>
            <w:proofErr w:type="spellEnd"/>
          </w:p>
        </w:tc>
        <w:tc>
          <w:tcPr>
            <w:tcW w:w="1020" w:type="dxa"/>
            <w:noWrap/>
            <w:vAlign w:val="center"/>
            <w:hideMark/>
          </w:tcPr>
          <w:p w14:paraId="5DE1A9DF" w14:textId="77777777" w:rsidR="0053431F" w:rsidRPr="002A5C31" w:rsidRDefault="0053431F" w:rsidP="00D92368">
            <w:pPr>
              <w:spacing w:after="0"/>
              <w:jc w:val="center"/>
            </w:pPr>
            <w:r w:rsidRPr="002A5C31">
              <w:rPr>
                <w:color w:val="000000"/>
              </w:rPr>
              <w:t>0.74</w:t>
            </w:r>
          </w:p>
        </w:tc>
        <w:tc>
          <w:tcPr>
            <w:tcW w:w="1020" w:type="dxa"/>
            <w:noWrap/>
            <w:vAlign w:val="center"/>
            <w:hideMark/>
          </w:tcPr>
          <w:p w14:paraId="353EAA87" w14:textId="77777777" w:rsidR="0053431F" w:rsidRPr="002A5C31" w:rsidRDefault="0053431F" w:rsidP="00D92368">
            <w:pPr>
              <w:spacing w:after="0"/>
              <w:jc w:val="center"/>
            </w:pPr>
            <w:r w:rsidRPr="002A5C31">
              <w:rPr>
                <w:color w:val="000000"/>
              </w:rPr>
              <w:t>2.79</w:t>
            </w:r>
          </w:p>
        </w:tc>
        <w:tc>
          <w:tcPr>
            <w:tcW w:w="1020" w:type="dxa"/>
            <w:noWrap/>
            <w:vAlign w:val="center"/>
            <w:hideMark/>
          </w:tcPr>
          <w:p w14:paraId="4020C0B4" w14:textId="77777777" w:rsidR="0053431F" w:rsidRPr="002A5C31" w:rsidRDefault="0053431F" w:rsidP="00D92368">
            <w:pPr>
              <w:spacing w:after="0"/>
              <w:jc w:val="center"/>
            </w:pPr>
            <w:r w:rsidRPr="002A5C31">
              <w:rPr>
                <w:color w:val="000000"/>
              </w:rPr>
              <w:t>0.74</w:t>
            </w:r>
          </w:p>
        </w:tc>
        <w:tc>
          <w:tcPr>
            <w:tcW w:w="1020" w:type="dxa"/>
            <w:noWrap/>
            <w:vAlign w:val="center"/>
            <w:hideMark/>
          </w:tcPr>
          <w:p w14:paraId="438D940E" w14:textId="77777777" w:rsidR="0053431F" w:rsidRPr="002A5C31" w:rsidRDefault="0053431F" w:rsidP="00D92368">
            <w:pPr>
              <w:spacing w:after="0"/>
              <w:jc w:val="center"/>
            </w:pPr>
            <w:r w:rsidRPr="002A5C31">
              <w:rPr>
                <w:color w:val="000000"/>
              </w:rPr>
              <w:t>2.04</w:t>
            </w:r>
          </w:p>
        </w:tc>
      </w:tr>
      <w:tr w:rsidR="0053431F" w:rsidRPr="002A5C31" w14:paraId="3ECF044E" w14:textId="77777777" w:rsidTr="00D92368">
        <w:trPr>
          <w:trHeight w:val="285"/>
          <w:jc w:val="center"/>
        </w:trPr>
        <w:tc>
          <w:tcPr>
            <w:tcW w:w="1309" w:type="dxa"/>
            <w:noWrap/>
            <w:vAlign w:val="center"/>
            <w:hideMark/>
          </w:tcPr>
          <w:p w14:paraId="22BB41FF" w14:textId="77777777" w:rsidR="0053431F" w:rsidRPr="002A5C31" w:rsidRDefault="0053431F" w:rsidP="00D92368">
            <w:pPr>
              <w:spacing w:after="0"/>
            </w:pPr>
            <w:r w:rsidRPr="002A5C31">
              <w:t>Oahu</w:t>
            </w:r>
          </w:p>
        </w:tc>
        <w:tc>
          <w:tcPr>
            <w:tcW w:w="1894" w:type="dxa"/>
            <w:noWrap/>
            <w:vAlign w:val="center"/>
            <w:hideMark/>
          </w:tcPr>
          <w:p w14:paraId="04DFA5FD" w14:textId="77777777" w:rsidR="0053431F" w:rsidRPr="002A5C31" w:rsidRDefault="0053431F" w:rsidP="00D92368">
            <w:pPr>
              <w:spacing w:after="0"/>
            </w:pPr>
            <w:r>
              <w:t>Northeast</w:t>
            </w:r>
          </w:p>
        </w:tc>
        <w:tc>
          <w:tcPr>
            <w:tcW w:w="1020" w:type="dxa"/>
            <w:noWrap/>
            <w:vAlign w:val="center"/>
            <w:hideMark/>
          </w:tcPr>
          <w:p w14:paraId="12EF7FEE" w14:textId="77777777" w:rsidR="0053431F" w:rsidRPr="002A5C31" w:rsidRDefault="0053431F" w:rsidP="00D92368">
            <w:pPr>
              <w:spacing w:after="0"/>
              <w:jc w:val="center"/>
            </w:pPr>
            <w:r w:rsidRPr="002A5C31">
              <w:rPr>
                <w:color w:val="000000"/>
              </w:rPr>
              <w:t>10.43</w:t>
            </w:r>
          </w:p>
        </w:tc>
        <w:tc>
          <w:tcPr>
            <w:tcW w:w="1020" w:type="dxa"/>
            <w:noWrap/>
            <w:vAlign w:val="center"/>
            <w:hideMark/>
          </w:tcPr>
          <w:p w14:paraId="090B769A" w14:textId="77777777" w:rsidR="0053431F" w:rsidRPr="002A5C31" w:rsidRDefault="0053431F" w:rsidP="00D92368">
            <w:pPr>
              <w:spacing w:after="0"/>
              <w:jc w:val="center"/>
            </w:pPr>
            <w:r w:rsidRPr="002A5C31">
              <w:rPr>
                <w:color w:val="000000"/>
              </w:rPr>
              <w:t>2.38</w:t>
            </w:r>
          </w:p>
        </w:tc>
        <w:tc>
          <w:tcPr>
            <w:tcW w:w="1020" w:type="dxa"/>
            <w:noWrap/>
            <w:vAlign w:val="center"/>
            <w:hideMark/>
          </w:tcPr>
          <w:p w14:paraId="17D19AB6" w14:textId="77777777" w:rsidR="0053431F" w:rsidRPr="002A5C31" w:rsidRDefault="0053431F" w:rsidP="00D92368">
            <w:pPr>
              <w:spacing w:after="0"/>
              <w:jc w:val="center"/>
            </w:pPr>
            <w:r w:rsidRPr="002A5C31">
              <w:rPr>
                <w:color w:val="000000"/>
              </w:rPr>
              <w:t>7.13</w:t>
            </w:r>
          </w:p>
        </w:tc>
        <w:tc>
          <w:tcPr>
            <w:tcW w:w="1020" w:type="dxa"/>
            <w:noWrap/>
            <w:vAlign w:val="center"/>
            <w:hideMark/>
          </w:tcPr>
          <w:p w14:paraId="5F28E466" w14:textId="77777777" w:rsidR="0053431F" w:rsidRPr="002A5C31" w:rsidRDefault="0053431F" w:rsidP="00D92368">
            <w:pPr>
              <w:spacing w:after="0"/>
              <w:jc w:val="center"/>
            </w:pPr>
            <w:r w:rsidRPr="002A5C31">
              <w:rPr>
                <w:color w:val="000000"/>
              </w:rPr>
              <w:t>1.68</w:t>
            </w:r>
          </w:p>
        </w:tc>
      </w:tr>
      <w:tr w:rsidR="0053431F" w:rsidRPr="002A5C31" w14:paraId="7A91026C" w14:textId="77777777" w:rsidTr="00D92368">
        <w:trPr>
          <w:trHeight w:val="285"/>
          <w:jc w:val="center"/>
        </w:trPr>
        <w:tc>
          <w:tcPr>
            <w:tcW w:w="1309" w:type="dxa"/>
            <w:noWrap/>
            <w:vAlign w:val="center"/>
            <w:hideMark/>
          </w:tcPr>
          <w:p w14:paraId="26E509B7" w14:textId="77777777" w:rsidR="0053431F" w:rsidRPr="002A5C31" w:rsidRDefault="0053431F" w:rsidP="00D92368">
            <w:pPr>
              <w:spacing w:after="0"/>
            </w:pPr>
            <w:r w:rsidRPr="002A5C31">
              <w:t>Oahu</w:t>
            </w:r>
          </w:p>
        </w:tc>
        <w:tc>
          <w:tcPr>
            <w:tcW w:w="1894" w:type="dxa"/>
            <w:noWrap/>
            <w:vAlign w:val="center"/>
            <w:hideMark/>
          </w:tcPr>
          <w:p w14:paraId="3BB2821B" w14:textId="77777777" w:rsidR="0053431F" w:rsidRPr="002A5C31" w:rsidRDefault="0053431F" w:rsidP="00D92368">
            <w:pPr>
              <w:spacing w:after="0"/>
            </w:pPr>
            <w:r>
              <w:t>North</w:t>
            </w:r>
          </w:p>
        </w:tc>
        <w:tc>
          <w:tcPr>
            <w:tcW w:w="1020" w:type="dxa"/>
            <w:noWrap/>
            <w:vAlign w:val="center"/>
            <w:hideMark/>
          </w:tcPr>
          <w:p w14:paraId="4A360A5E" w14:textId="77777777" w:rsidR="0053431F" w:rsidRPr="002A5C31" w:rsidRDefault="0053431F" w:rsidP="00D92368">
            <w:pPr>
              <w:spacing w:after="0"/>
              <w:jc w:val="center"/>
            </w:pPr>
            <w:r w:rsidRPr="002A5C31">
              <w:rPr>
                <w:color w:val="000000"/>
              </w:rPr>
              <w:t>1.58</w:t>
            </w:r>
          </w:p>
        </w:tc>
        <w:tc>
          <w:tcPr>
            <w:tcW w:w="1020" w:type="dxa"/>
            <w:noWrap/>
            <w:vAlign w:val="center"/>
            <w:hideMark/>
          </w:tcPr>
          <w:p w14:paraId="163899B5" w14:textId="77777777" w:rsidR="0053431F" w:rsidRPr="002A5C31" w:rsidRDefault="0053431F" w:rsidP="00D92368">
            <w:pPr>
              <w:spacing w:after="0"/>
              <w:jc w:val="center"/>
            </w:pPr>
            <w:r w:rsidRPr="002A5C31">
              <w:rPr>
                <w:color w:val="000000"/>
              </w:rPr>
              <w:t>1.32</w:t>
            </w:r>
          </w:p>
        </w:tc>
        <w:tc>
          <w:tcPr>
            <w:tcW w:w="1020" w:type="dxa"/>
            <w:noWrap/>
            <w:vAlign w:val="center"/>
            <w:hideMark/>
          </w:tcPr>
          <w:p w14:paraId="146D7B44" w14:textId="77777777" w:rsidR="0053431F" w:rsidRPr="002A5C31" w:rsidRDefault="0053431F" w:rsidP="00D92368">
            <w:pPr>
              <w:spacing w:after="0"/>
              <w:jc w:val="center"/>
            </w:pPr>
            <w:r w:rsidRPr="002A5C31">
              <w:rPr>
                <w:color w:val="000000"/>
              </w:rPr>
              <w:t>1.51</w:t>
            </w:r>
          </w:p>
        </w:tc>
        <w:tc>
          <w:tcPr>
            <w:tcW w:w="1020" w:type="dxa"/>
            <w:noWrap/>
            <w:vAlign w:val="center"/>
            <w:hideMark/>
          </w:tcPr>
          <w:p w14:paraId="471E9042" w14:textId="77777777" w:rsidR="0053431F" w:rsidRPr="002A5C31" w:rsidRDefault="0053431F" w:rsidP="00D92368">
            <w:pPr>
              <w:spacing w:after="0"/>
              <w:jc w:val="center"/>
            </w:pPr>
            <w:r w:rsidRPr="002A5C31">
              <w:rPr>
                <w:color w:val="000000"/>
              </w:rPr>
              <w:t>1.55</w:t>
            </w:r>
          </w:p>
        </w:tc>
      </w:tr>
      <w:tr w:rsidR="0053431F" w:rsidRPr="002A5C31" w14:paraId="0C17A80E" w14:textId="77777777" w:rsidTr="00D92368">
        <w:trPr>
          <w:trHeight w:val="285"/>
          <w:jc w:val="center"/>
        </w:trPr>
        <w:tc>
          <w:tcPr>
            <w:tcW w:w="1309" w:type="dxa"/>
            <w:noWrap/>
            <w:vAlign w:val="center"/>
            <w:hideMark/>
          </w:tcPr>
          <w:p w14:paraId="2816F042" w14:textId="77777777" w:rsidR="0053431F" w:rsidRPr="002A5C31" w:rsidRDefault="0053431F" w:rsidP="00D92368">
            <w:pPr>
              <w:spacing w:after="0"/>
            </w:pPr>
            <w:r w:rsidRPr="002A5C31">
              <w:t>Oahu</w:t>
            </w:r>
          </w:p>
        </w:tc>
        <w:tc>
          <w:tcPr>
            <w:tcW w:w="1894" w:type="dxa"/>
            <w:noWrap/>
            <w:vAlign w:val="center"/>
            <w:hideMark/>
          </w:tcPr>
          <w:p w14:paraId="130BD3BE" w14:textId="77777777" w:rsidR="0053431F" w:rsidRPr="002A5C31" w:rsidRDefault="0053431F" w:rsidP="00D92368">
            <w:pPr>
              <w:spacing w:after="0"/>
            </w:pPr>
            <w:r>
              <w:t>South</w:t>
            </w:r>
          </w:p>
        </w:tc>
        <w:tc>
          <w:tcPr>
            <w:tcW w:w="1020" w:type="dxa"/>
            <w:noWrap/>
            <w:vAlign w:val="center"/>
            <w:hideMark/>
          </w:tcPr>
          <w:p w14:paraId="47C6E99A" w14:textId="77777777" w:rsidR="0053431F" w:rsidRPr="002A5C31" w:rsidRDefault="0053431F" w:rsidP="00D92368">
            <w:pPr>
              <w:spacing w:after="0"/>
              <w:jc w:val="center"/>
            </w:pPr>
            <w:r w:rsidRPr="002A5C31">
              <w:rPr>
                <w:color w:val="000000"/>
              </w:rPr>
              <w:t>2.12</w:t>
            </w:r>
          </w:p>
        </w:tc>
        <w:tc>
          <w:tcPr>
            <w:tcW w:w="1020" w:type="dxa"/>
            <w:noWrap/>
            <w:vAlign w:val="center"/>
            <w:hideMark/>
          </w:tcPr>
          <w:p w14:paraId="34FCA106" w14:textId="77777777" w:rsidR="0053431F" w:rsidRPr="002A5C31" w:rsidRDefault="0053431F" w:rsidP="00D92368">
            <w:pPr>
              <w:spacing w:after="0"/>
              <w:jc w:val="center"/>
            </w:pPr>
            <w:r w:rsidRPr="002A5C31">
              <w:rPr>
                <w:color w:val="000000"/>
              </w:rPr>
              <w:t>0.91</w:t>
            </w:r>
          </w:p>
        </w:tc>
        <w:tc>
          <w:tcPr>
            <w:tcW w:w="1020" w:type="dxa"/>
            <w:noWrap/>
            <w:vAlign w:val="center"/>
            <w:hideMark/>
          </w:tcPr>
          <w:p w14:paraId="5ABA221E" w14:textId="77777777" w:rsidR="0053431F" w:rsidRPr="002A5C31" w:rsidRDefault="0053431F" w:rsidP="00D92368">
            <w:pPr>
              <w:spacing w:after="0"/>
              <w:jc w:val="center"/>
            </w:pPr>
            <w:r w:rsidRPr="002A5C31">
              <w:rPr>
                <w:color w:val="000000"/>
              </w:rPr>
              <w:t>3.24</w:t>
            </w:r>
          </w:p>
        </w:tc>
        <w:tc>
          <w:tcPr>
            <w:tcW w:w="1020" w:type="dxa"/>
            <w:noWrap/>
            <w:vAlign w:val="center"/>
            <w:hideMark/>
          </w:tcPr>
          <w:p w14:paraId="31BBC8EB" w14:textId="77777777" w:rsidR="0053431F" w:rsidRPr="002A5C31" w:rsidRDefault="0053431F" w:rsidP="00D92368">
            <w:pPr>
              <w:spacing w:after="0"/>
              <w:jc w:val="center"/>
            </w:pPr>
            <w:r w:rsidRPr="002A5C31">
              <w:rPr>
                <w:color w:val="000000"/>
              </w:rPr>
              <w:t>0.67</w:t>
            </w:r>
          </w:p>
        </w:tc>
      </w:tr>
    </w:tbl>
    <w:p w14:paraId="0296DBE9" w14:textId="77777777" w:rsidR="0053431F" w:rsidRDefault="0053431F" w:rsidP="0053431F">
      <w:pPr>
        <w:pStyle w:val="Heading4"/>
        <w:numPr>
          <w:ilvl w:val="3"/>
          <w:numId w:val="24"/>
        </w:numPr>
      </w:pPr>
      <w:r>
        <w:t>Oceanography and Water Quality</w:t>
      </w:r>
    </w:p>
    <w:p w14:paraId="707F1D4F" w14:textId="77777777" w:rsidR="0053431F" w:rsidRDefault="0053431F" w:rsidP="0053431F">
      <w:pPr>
        <w:pStyle w:val="NoSpacing"/>
        <w:spacing w:before="120" w:after="120"/>
      </w:pPr>
      <w:r>
        <w:t xml:space="preserve">The water column is also designated as EFH for selected MUS life stages at various depths. For larval stages of all species except </w:t>
      </w:r>
      <w:proofErr w:type="spellStart"/>
      <w:r>
        <w:t>deepwater</w:t>
      </w:r>
      <w:proofErr w:type="spellEnd"/>
      <w:r>
        <w:t xml:space="preserve"> shrimp, the water column is EFH from the shoreline to the EEZ. Coral reef species egg and larval EFH is to a depth of 100 m; crustaceans, 150m; and bottomfish, 400 m. Please see the Ecosystem and Climate Change section (Section </w:t>
      </w:r>
      <w:r>
        <w:fldChar w:fldCharType="begin"/>
      </w:r>
      <w:r>
        <w:instrText xml:space="preserve"> REF _Ref4594814 \r \h </w:instrText>
      </w:r>
      <w:r>
        <w:fldChar w:fldCharType="separate"/>
      </w:r>
      <w:r>
        <w:t>2.5</w:t>
      </w:r>
      <w:r>
        <w:fldChar w:fldCharType="end"/>
      </w:r>
      <w:r>
        <w:t xml:space="preserve">) for information related to oceanography and water quality. </w:t>
      </w:r>
    </w:p>
    <w:p w14:paraId="57944B39" w14:textId="77777777" w:rsidR="0053431F" w:rsidRDefault="0053431F" w:rsidP="0053431F">
      <w:pPr>
        <w:pStyle w:val="Heading3"/>
        <w:numPr>
          <w:ilvl w:val="2"/>
          <w:numId w:val="24"/>
        </w:numPr>
      </w:pPr>
      <w:bookmarkStart w:id="24" w:name="_Toc483556283"/>
      <w:bookmarkStart w:id="25" w:name="_Toc26886754"/>
      <w:r>
        <w:t>Report on Review of EFH Information</w:t>
      </w:r>
      <w:bookmarkEnd w:id="24"/>
      <w:bookmarkEnd w:id="25"/>
    </w:p>
    <w:p w14:paraId="6F16AD49" w14:textId="77777777" w:rsidR="0053431F" w:rsidRDefault="0053431F" w:rsidP="0053431F">
      <w:bookmarkStart w:id="26" w:name="_Ref479835457"/>
      <w:bookmarkStart w:id="27" w:name="_Toc483556284"/>
      <w:bookmarkStart w:id="28" w:name="_Toc26886755"/>
      <w:r>
        <w:t>A review of the biological components of crustacean EFH in</w:t>
      </w:r>
      <w:r>
        <w:rPr>
          <w:color w:val="000000"/>
        </w:rPr>
        <w:t xml:space="preserve"> Guam and Hawaii was finalized in 2019. This review can be found in Appendix C of this report.</w:t>
      </w:r>
      <w:r w:rsidRPr="00355CA5">
        <w:rPr>
          <w:color w:val="000000"/>
        </w:rPr>
        <w:t xml:space="preserve"> The non-fishing impacts and cumulative impacts components were reviewed in 2016 through 2017, which can be found in Minton (2017).</w:t>
      </w:r>
      <w:r>
        <w:t xml:space="preserve"> </w:t>
      </w:r>
    </w:p>
    <w:p w14:paraId="5402B2B8" w14:textId="77777777" w:rsidR="0053431F" w:rsidRDefault="0053431F" w:rsidP="0053431F">
      <w:pPr>
        <w:pStyle w:val="Heading3"/>
        <w:numPr>
          <w:ilvl w:val="2"/>
          <w:numId w:val="24"/>
        </w:numPr>
      </w:pPr>
      <w:r>
        <w:t>EFH Levels</w:t>
      </w:r>
      <w:bookmarkEnd w:id="26"/>
      <w:bookmarkEnd w:id="27"/>
      <w:bookmarkEnd w:id="28"/>
      <w:r>
        <w:t xml:space="preserve"> </w:t>
      </w:r>
    </w:p>
    <w:p w14:paraId="068F1796" w14:textId="77777777" w:rsidR="0053431F" w:rsidRDefault="0053431F" w:rsidP="0053431F">
      <w:pPr>
        <w:spacing w:before="120" w:after="120"/>
      </w:pPr>
      <w:r>
        <w:t xml:space="preserve">NMFS guidelines codified at 50 C.F.R. § 600.815 recommend Councils organize data used to describe and identify EFH into the following four levels: </w:t>
      </w:r>
    </w:p>
    <w:p w14:paraId="3A8887B2" w14:textId="77777777" w:rsidR="0053431F" w:rsidRDefault="0053431F" w:rsidP="0053431F">
      <w:pPr>
        <w:pStyle w:val="NoSpacing"/>
        <w:numPr>
          <w:ilvl w:val="0"/>
          <w:numId w:val="19"/>
        </w:numPr>
      </w:pPr>
      <w:r w:rsidRPr="009A7BD0">
        <w:t>Level 1: Distribution data are available for some or all portions of the geographic range of the species.</w:t>
      </w:r>
    </w:p>
    <w:p w14:paraId="22CA85F7" w14:textId="77777777" w:rsidR="0053431F" w:rsidRDefault="0053431F" w:rsidP="0053431F">
      <w:pPr>
        <w:pStyle w:val="NoSpacing"/>
        <w:numPr>
          <w:ilvl w:val="0"/>
          <w:numId w:val="19"/>
        </w:numPr>
      </w:pPr>
      <w:r w:rsidRPr="009A7BD0">
        <w:t>Level 2: Habitat-related densities of the species are available.</w:t>
      </w:r>
    </w:p>
    <w:p w14:paraId="4E822773" w14:textId="77777777" w:rsidR="0053431F" w:rsidRDefault="0053431F" w:rsidP="0053431F">
      <w:pPr>
        <w:pStyle w:val="NoSpacing"/>
        <w:numPr>
          <w:ilvl w:val="0"/>
          <w:numId w:val="19"/>
        </w:numPr>
      </w:pPr>
      <w:r w:rsidRPr="009A7BD0">
        <w:t>Level 3: Growth, reproduction, or survival rates within habitats are available.</w:t>
      </w:r>
    </w:p>
    <w:p w14:paraId="723054FE" w14:textId="77777777" w:rsidR="0053431F" w:rsidRDefault="0053431F" w:rsidP="0053431F">
      <w:pPr>
        <w:pStyle w:val="NoSpacing"/>
        <w:numPr>
          <w:ilvl w:val="0"/>
          <w:numId w:val="19"/>
        </w:numPr>
      </w:pPr>
      <w:r w:rsidRPr="009A7BD0">
        <w:t>Level 4: Production rates by habitat are available.</w:t>
      </w:r>
    </w:p>
    <w:p w14:paraId="43399BE5" w14:textId="77777777" w:rsidR="0053431F" w:rsidRDefault="0053431F" w:rsidP="0053431F">
      <w:pPr>
        <w:pStyle w:val="NoSpacing"/>
        <w:spacing w:before="120" w:after="120"/>
      </w:pPr>
      <w:r>
        <w:t xml:space="preserve">The Council adopted a fifth level, denoted Level 0, for situations in which there is no information available about the geographic extent of a particular managed species’ life stage. The existing level of data for individual MUS in each fishery are presented in tables per fishery. </w:t>
      </w:r>
    </w:p>
    <w:p w14:paraId="141E7157" w14:textId="77777777" w:rsidR="0053431F" w:rsidRDefault="0053431F" w:rsidP="0053431F">
      <w:pPr>
        <w:pStyle w:val="NoSpacing"/>
        <w:spacing w:before="120" w:after="120"/>
      </w:pPr>
      <w:r>
        <w:t xml:space="preserve">The Hawai‘i Undersea Research Laboratory (HURL) is a center operating under the School of Ocean and Earth Sciences and Technology (SOEST) at the University of Hawai‘i (UH) and NOAA’s Office of Ocean Exploration and Research. The unique deep-sea research operation </w:t>
      </w:r>
      <w:r>
        <w:lastRenderedPageBreak/>
        <w:t xml:space="preserve">runs the Pisces IV and V manned submersibles and remotely operated vehicles (ROVs) for investigating the undersea environment through hypothesis driven projects that address gaps in knowledge or scientific needs. HURL maintains a comprehensive video database, which includes biological and substrate data extracted from their dive video archives. Submersible and ROV data are collected from depths deeper than 40 m. Observations from the HURL video archives are considered Level 1 EFH information for deeper bottomfish and precious coral species which exist in the database though cannot be considered to observe absence of species. Survey effort is low compared to the range of species observed. </w:t>
      </w:r>
    </w:p>
    <w:p w14:paraId="6EEEE594" w14:textId="77777777" w:rsidR="0053431F" w:rsidRDefault="0053431F" w:rsidP="0053431F">
      <w:pPr>
        <w:pStyle w:val="Heading4"/>
        <w:numPr>
          <w:ilvl w:val="3"/>
          <w:numId w:val="24"/>
        </w:numPr>
      </w:pPr>
      <w:r>
        <w:t xml:space="preserve">Precious Corals </w:t>
      </w:r>
    </w:p>
    <w:p w14:paraId="5DEA49D6" w14:textId="77777777" w:rsidR="0053431F" w:rsidRDefault="0053431F" w:rsidP="0053431F">
      <w:pPr>
        <w:spacing w:before="120" w:after="120"/>
      </w:pPr>
      <w:r>
        <w:t xml:space="preserve">EFH for precious corals was originally designated in Amendment 4 to the Precious Corals FMP (64 FR 19067, April 19, 1999), using the level of data found in </w:t>
      </w:r>
      <w:r>
        <w:fldChar w:fldCharType="begin"/>
      </w:r>
      <w:r>
        <w:instrText xml:space="preserve"> REF _Ref36469528 \h </w:instrText>
      </w:r>
      <w:r>
        <w:fldChar w:fldCharType="separate"/>
      </w:r>
      <w:r w:rsidRPr="00B64E1C">
        <w:t xml:space="preserve">Table </w:t>
      </w:r>
      <w:r>
        <w:rPr>
          <w:noProof/>
        </w:rPr>
        <w:t>60</w:t>
      </w:r>
      <w:r>
        <w:fldChar w:fldCharType="end"/>
      </w:r>
      <w:r>
        <w:t xml:space="preserve">. </w:t>
      </w:r>
    </w:p>
    <w:p w14:paraId="001F8651" w14:textId="77777777" w:rsidR="0053431F" w:rsidRPr="00B64E1C" w:rsidRDefault="0053431F" w:rsidP="0053431F">
      <w:pPr>
        <w:pStyle w:val="Caption"/>
        <w:spacing w:after="120"/>
      </w:pPr>
      <w:bookmarkStart w:id="29" w:name="_Ref36469528"/>
      <w:bookmarkStart w:id="30" w:name="_Toc26886833"/>
      <w:r w:rsidRPr="00B64E1C">
        <w:t xml:space="preserve">Table </w:t>
      </w:r>
      <w:r w:rsidR="00E04222">
        <w:fldChar w:fldCharType="begin"/>
      </w:r>
      <w:r w:rsidR="00E04222">
        <w:instrText xml:space="preserve"> SEQ Table \* ARABIC </w:instrText>
      </w:r>
      <w:r w:rsidR="00E04222">
        <w:fldChar w:fldCharType="separate"/>
      </w:r>
      <w:r>
        <w:rPr>
          <w:noProof/>
        </w:rPr>
        <w:t>63</w:t>
      </w:r>
      <w:r w:rsidR="00E04222">
        <w:rPr>
          <w:noProof/>
        </w:rPr>
        <w:fldChar w:fldCharType="end"/>
      </w:r>
      <w:bookmarkEnd w:id="29"/>
      <w:r w:rsidRPr="00B64E1C">
        <w:t xml:space="preserve">. Level of EFH available for Hawaii </w:t>
      </w:r>
      <w:r>
        <w:t xml:space="preserve">former and current </w:t>
      </w:r>
      <w:r w:rsidRPr="00B64E1C">
        <w:t xml:space="preserve">precious corals </w:t>
      </w:r>
      <w:r>
        <w:t xml:space="preserve">MUS </w:t>
      </w:r>
      <w:bookmarkEnd w:id="30"/>
    </w:p>
    <w:tbl>
      <w:tblPr>
        <w:tblW w:w="9360" w:type="dxa"/>
        <w:jc w:val="center"/>
        <w:tblCellMar>
          <w:left w:w="120" w:type="dxa"/>
          <w:right w:w="120" w:type="dxa"/>
        </w:tblCellMar>
        <w:tblLook w:val="0000" w:firstRow="0" w:lastRow="0" w:firstColumn="0" w:lastColumn="0" w:noHBand="0" w:noVBand="0"/>
      </w:tblPr>
      <w:tblGrid>
        <w:gridCol w:w="2962"/>
        <w:gridCol w:w="1973"/>
        <w:gridCol w:w="1532"/>
        <w:gridCol w:w="2893"/>
      </w:tblGrid>
      <w:tr w:rsidR="0053431F" w:rsidRPr="00941A32" w14:paraId="24179091" w14:textId="77777777" w:rsidTr="00D92368">
        <w:trPr>
          <w:tblHeade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5470704C" w14:textId="77777777" w:rsidR="0053431F" w:rsidRPr="00941A32" w:rsidRDefault="0053431F" w:rsidP="00D92368">
            <w:pPr>
              <w:tabs>
                <w:tab w:val="left" w:pos="-1440"/>
              </w:tabs>
              <w:spacing w:after="0"/>
              <w:jc w:val="center"/>
              <w:rPr>
                <w:rFonts w:eastAsiaTheme="minorHAnsi" w:cstheme="minorBidi"/>
                <w:b/>
                <w:bCs/>
              </w:rPr>
            </w:pPr>
            <w:r w:rsidRPr="00941A32">
              <w:rPr>
                <w:rFonts w:eastAsiaTheme="minorHAnsi" w:cstheme="minorBidi"/>
                <w:b/>
                <w:bCs/>
              </w:rPr>
              <w:t>Species</w:t>
            </w:r>
          </w:p>
        </w:tc>
        <w:tc>
          <w:tcPr>
            <w:tcW w:w="1973" w:type="dxa"/>
            <w:tcBorders>
              <w:top w:val="single" w:sz="7" w:space="0" w:color="000000"/>
              <w:left w:val="single" w:sz="7" w:space="0" w:color="000000"/>
              <w:bottom w:val="single" w:sz="7" w:space="0" w:color="000000"/>
              <w:right w:val="single" w:sz="7" w:space="0" w:color="000000"/>
            </w:tcBorders>
            <w:vAlign w:val="center"/>
          </w:tcPr>
          <w:p w14:paraId="7890E727" w14:textId="77777777" w:rsidR="0053431F" w:rsidRPr="00941A32" w:rsidRDefault="0053431F" w:rsidP="00D92368">
            <w:pPr>
              <w:tabs>
                <w:tab w:val="left" w:pos="-1440"/>
              </w:tabs>
              <w:spacing w:after="0"/>
              <w:jc w:val="center"/>
              <w:rPr>
                <w:rFonts w:eastAsiaTheme="minorHAnsi" w:cstheme="minorBidi"/>
                <w:b/>
                <w:bCs/>
              </w:rPr>
            </w:pPr>
            <w:r w:rsidRPr="00941A32">
              <w:rPr>
                <w:rFonts w:eastAsiaTheme="minorHAnsi" w:cstheme="minorBidi"/>
                <w:b/>
                <w:bCs/>
              </w:rPr>
              <w:t>Pelagic Phase (Larval Stage)</w:t>
            </w:r>
          </w:p>
        </w:tc>
        <w:tc>
          <w:tcPr>
            <w:tcW w:w="1532" w:type="dxa"/>
            <w:tcBorders>
              <w:top w:val="single" w:sz="7" w:space="0" w:color="000000"/>
              <w:left w:val="single" w:sz="7" w:space="0" w:color="000000"/>
              <w:bottom w:val="single" w:sz="7" w:space="0" w:color="000000"/>
              <w:right w:val="single" w:sz="7" w:space="0" w:color="000000"/>
            </w:tcBorders>
            <w:vAlign w:val="center"/>
          </w:tcPr>
          <w:p w14:paraId="6A00BFB2" w14:textId="77777777" w:rsidR="0053431F" w:rsidRPr="00941A32" w:rsidRDefault="0053431F" w:rsidP="00D92368">
            <w:pPr>
              <w:tabs>
                <w:tab w:val="left" w:pos="-1440"/>
              </w:tabs>
              <w:spacing w:after="0"/>
              <w:jc w:val="center"/>
              <w:rPr>
                <w:rFonts w:eastAsiaTheme="minorHAnsi" w:cstheme="minorBidi"/>
                <w:b/>
                <w:bCs/>
              </w:rPr>
            </w:pPr>
            <w:r w:rsidRPr="00941A32">
              <w:rPr>
                <w:rFonts w:eastAsiaTheme="minorHAnsi" w:cstheme="minorBidi"/>
                <w:b/>
                <w:bCs/>
              </w:rPr>
              <w:t>Benthic Phase</w:t>
            </w:r>
          </w:p>
        </w:tc>
        <w:tc>
          <w:tcPr>
            <w:tcW w:w="2893" w:type="dxa"/>
            <w:tcBorders>
              <w:top w:val="single" w:sz="7" w:space="0" w:color="000000"/>
              <w:left w:val="single" w:sz="7" w:space="0" w:color="000000"/>
              <w:bottom w:val="single" w:sz="7" w:space="0" w:color="000000"/>
              <w:right w:val="single" w:sz="7" w:space="0" w:color="000000"/>
            </w:tcBorders>
            <w:vAlign w:val="center"/>
          </w:tcPr>
          <w:p w14:paraId="39C70BAC" w14:textId="77777777" w:rsidR="0053431F" w:rsidRPr="00941A32" w:rsidRDefault="0053431F" w:rsidP="00D92368">
            <w:pPr>
              <w:tabs>
                <w:tab w:val="left" w:pos="-1440"/>
              </w:tabs>
              <w:spacing w:after="0"/>
              <w:jc w:val="center"/>
              <w:rPr>
                <w:rFonts w:eastAsiaTheme="minorHAnsi" w:cstheme="minorBidi"/>
                <w:b/>
                <w:bCs/>
              </w:rPr>
            </w:pPr>
            <w:r w:rsidRPr="00941A32">
              <w:rPr>
                <w:rFonts w:eastAsiaTheme="minorHAnsi" w:cstheme="minorBidi"/>
                <w:b/>
                <w:bCs/>
              </w:rPr>
              <w:t>Source(s)</w:t>
            </w:r>
          </w:p>
        </w:tc>
      </w:tr>
      <w:tr w:rsidR="0053431F" w:rsidRPr="00941A32" w14:paraId="3EBE6F95" w14:textId="77777777" w:rsidTr="00D92368">
        <w:trPr>
          <w:jc w:val="center"/>
        </w:trPr>
        <w:tc>
          <w:tcPr>
            <w:tcW w:w="9360" w:type="dxa"/>
            <w:gridSpan w:val="4"/>
            <w:tcBorders>
              <w:top w:val="single" w:sz="7" w:space="0" w:color="000000"/>
              <w:left w:val="single" w:sz="7" w:space="0" w:color="000000"/>
              <w:bottom w:val="single" w:sz="7" w:space="0" w:color="000000"/>
              <w:right w:val="single" w:sz="7" w:space="0" w:color="000000"/>
            </w:tcBorders>
            <w:vAlign w:val="center"/>
          </w:tcPr>
          <w:p w14:paraId="3711BE4D" w14:textId="77777777" w:rsidR="0053431F" w:rsidRPr="00941A32" w:rsidRDefault="0053431F" w:rsidP="00D92368">
            <w:pPr>
              <w:tabs>
                <w:tab w:val="left" w:pos="-1440"/>
              </w:tabs>
              <w:spacing w:after="0"/>
              <w:rPr>
                <w:rFonts w:eastAsiaTheme="minorHAnsi" w:cstheme="minorBidi"/>
              </w:rPr>
            </w:pPr>
            <w:r w:rsidRPr="00941A32">
              <w:rPr>
                <w:rFonts w:eastAsiaTheme="minorHAnsi" w:cstheme="minorBidi"/>
                <w:b/>
                <w:bCs/>
              </w:rPr>
              <w:t>Pink Coral (</w:t>
            </w:r>
            <w:r w:rsidRPr="00941A32">
              <w:rPr>
                <w:rFonts w:eastAsiaTheme="minorHAnsi" w:cstheme="minorBidi"/>
                <w:b/>
                <w:bCs/>
                <w:i/>
              </w:rPr>
              <w:t>Corallium)</w:t>
            </w:r>
          </w:p>
        </w:tc>
      </w:tr>
      <w:tr w:rsidR="0053431F" w:rsidRPr="00941A32" w14:paraId="40B22974" w14:textId="77777777" w:rsidTr="00D92368">
        <w:trP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2ACB7847" w14:textId="77777777" w:rsidR="0053431F" w:rsidRPr="00941A32" w:rsidRDefault="0053431F" w:rsidP="00D92368">
            <w:pPr>
              <w:tabs>
                <w:tab w:val="left" w:pos="-1440"/>
              </w:tabs>
              <w:spacing w:after="0"/>
              <w:rPr>
                <w:rFonts w:eastAsiaTheme="minorHAnsi" w:cstheme="minorBidi"/>
                <w:i/>
              </w:rPr>
            </w:pPr>
            <w:proofErr w:type="spellStart"/>
            <w:r w:rsidRPr="00941A32">
              <w:rPr>
                <w:i/>
                <w:iCs/>
                <w:color w:val="000000" w:themeColor="text1"/>
              </w:rPr>
              <w:t>Pleurocorallium</w:t>
            </w:r>
            <w:proofErr w:type="spellEnd"/>
            <w:r w:rsidRPr="00941A32">
              <w:rPr>
                <w:i/>
                <w:iCs/>
                <w:color w:val="000000" w:themeColor="text1"/>
              </w:rPr>
              <w:t xml:space="preserve"> </w:t>
            </w:r>
            <w:proofErr w:type="spellStart"/>
            <w:r w:rsidRPr="00941A32">
              <w:rPr>
                <w:i/>
                <w:iCs/>
                <w:color w:val="000000" w:themeColor="text1"/>
              </w:rPr>
              <w:t>secundum</w:t>
            </w:r>
            <w:proofErr w:type="spellEnd"/>
            <w:r w:rsidRPr="00941A32">
              <w:rPr>
                <w:iCs/>
                <w:color w:val="000000" w:themeColor="text1"/>
              </w:rPr>
              <w:t xml:space="preserve"> (prev. </w:t>
            </w:r>
            <w:r w:rsidRPr="00941A32">
              <w:rPr>
                <w:rFonts w:eastAsiaTheme="minorHAnsi" w:cstheme="minorBidi"/>
                <w:i/>
                <w:color w:val="000000" w:themeColor="text1"/>
              </w:rPr>
              <w:t xml:space="preserve">Corallium </w:t>
            </w:r>
            <w:proofErr w:type="spellStart"/>
            <w:r w:rsidRPr="00941A32">
              <w:rPr>
                <w:rFonts w:eastAsiaTheme="minorHAnsi" w:cstheme="minorBidi"/>
                <w:i/>
                <w:color w:val="000000" w:themeColor="text1"/>
              </w:rPr>
              <w:t>secundum</w:t>
            </w:r>
            <w:proofErr w:type="spellEnd"/>
            <w:r w:rsidRPr="00941A32">
              <w:rPr>
                <w:rFonts w:eastAsiaTheme="minorHAnsi" w:cstheme="minorBidi"/>
                <w:i/>
                <w:color w:val="000000" w:themeColor="text1"/>
              </w:rPr>
              <w:t>)</w:t>
            </w:r>
          </w:p>
        </w:tc>
        <w:tc>
          <w:tcPr>
            <w:tcW w:w="1973" w:type="dxa"/>
            <w:tcBorders>
              <w:top w:val="single" w:sz="7" w:space="0" w:color="000000"/>
              <w:left w:val="single" w:sz="7" w:space="0" w:color="000000"/>
              <w:bottom w:val="single" w:sz="7" w:space="0" w:color="000000"/>
              <w:right w:val="single" w:sz="7" w:space="0" w:color="000000"/>
            </w:tcBorders>
            <w:vAlign w:val="center"/>
          </w:tcPr>
          <w:p w14:paraId="5AD20AC4"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0</w:t>
            </w:r>
          </w:p>
        </w:tc>
        <w:tc>
          <w:tcPr>
            <w:tcW w:w="1532" w:type="dxa"/>
            <w:tcBorders>
              <w:top w:val="single" w:sz="7" w:space="0" w:color="000000"/>
              <w:left w:val="single" w:sz="7" w:space="0" w:color="000000"/>
              <w:bottom w:val="single" w:sz="7" w:space="0" w:color="000000"/>
              <w:right w:val="single" w:sz="7" w:space="0" w:color="000000"/>
            </w:tcBorders>
            <w:vAlign w:val="center"/>
          </w:tcPr>
          <w:p w14:paraId="46F3EC47"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1</w:t>
            </w:r>
          </w:p>
        </w:tc>
        <w:tc>
          <w:tcPr>
            <w:tcW w:w="2893" w:type="dxa"/>
            <w:tcBorders>
              <w:top w:val="single" w:sz="7" w:space="0" w:color="000000"/>
              <w:left w:val="single" w:sz="7" w:space="0" w:color="000000"/>
              <w:bottom w:val="single" w:sz="7" w:space="0" w:color="000000"/>
              <w:right w:val="single" w:sz="7" w:space="0" w:color="000000"/>
            </w:tcBorders>
            <w:vAlign w:val="center"/>
          </w:tcPr>
          <w:p w14:paraId="16BC28ED" w14:textId="77777777" w:rsidR="0053431F" w:rsidRPr="00941A32" w:rsidRDefault="0053431F" w:rsidP="00D92368">
            <w:pPr>
              <w:tabs>
                <w:tab w:val="left" w:pos="-1440"/>
              </w:tabs>
              <w:spacing w:after="0"/>
              <w:rPr>
                <w:iCs/>
              </w:rPr>
            </w:pPr>
            <w:r w:rsidRPr="00941A32">
              <w:rPr>
                <w:iCs/>
              </w:rPr>
              <w:t xml:space="preserve">Figueroa and </w:t>
            </w:r>
            <w:proofErr w:type="spellStart"/>
            <w:r w:rsidRPr="00941A32">
              <w:rPr>
                <w:iCs/>
              </w:rPr>
              <w:t>Baco</w:t>
            </w:r>
            <w:proofErr w:type="spellEnd"/>
            <w:r w:rsidRPr="00941A32">
              <w:rPr>
                <w:iCs/>
              </w:rPr>
              <w:t xml:space="preserve"> (2014);</w:t>
            </w:r>
          </w:p>
          <w:p w14:paraId="4B7ACA5D" w14:textId="77777777" w:rsidR="0053431F" w:rsidRPr="00941A32" w:rsidRDefault="0053431F" w:rsidP="00D92368">
            <w:pPr>
              <w:tabs>
                <w:tab w:val="left" w:pos="-1440"/>
              </w:tabs>
              <w:spacing w:after="0"/>
              <w:rPr>
                <w:rFonts w:eastAsiaTheme="minorHAnsi" w:cstheme="minorBidi"/>
              </w:rPr>
            </w:pPr>
            <w:r w:rsidRPr="00941A32">
              <w:rPr>
                <w:iCs/>
              </w:rPr>
              <w:t>HURL Database</w:t>
            </w:r>
          </w:p>
        </w:tc>
      </w:tr>
      <w:tr w:rsidR="0053431F" w:rsidRPr="00941A32" w14:paraId="2D8243D8" w14:textId="77777777" w:rsidTr="00D92368">
        <w:trP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0DED0E8D" w14:textId="77777777" w:rsidR="0053431F" w:rsidRPr="00941A32" w:rsidRDefault="0053431F" w:rsidP="00D92368">
            <w:pPr>
              <w:tabs>
                <w:tab w:val="left" w:pos="-1440"/>
              </w:tabs>
              <w:spacing w:after="0"/>
              <w:rPr>
                <w:rFonts w:eastAsiaTheme="minorHAnsi" w:cstheme="minorBidi"/>
                <w:i/>
              </w:rPr>
            </w:pPr>
            <w:r w:rsidRPr="00941A32">
              <w:rPr>
                <w:rFonts w:eastAsiaTheme="minorHAnsi" w:cstheme="minorBidi"/>
                <w:i/>
              </w:rPr>
              <w:t>C. regale</w:t>
            </w:r>
          </w:p>
        </w:tc>
        <w:tc>
          <w:tcPr>
            <w:tcW w:w="1973" w:type="dxa"/>
            <w:tcBorders>
              <w:top w:val="single" w:sz="7" w:space="0" w:color="000000"/>
              <w:left w:val="single" w:sz="7" w:space="0" w:color="000000"/>
              <w:bottom w:val="single" w:sz="7" w:space="0" w:color="000000"/>
              <w:right w:val="single" w:sz="7" w:space="0" w:color="000000"/>
            </w:tcBorders>
            <w:vAlign w:val="center"/>
          </w:tcPr>
          <w:p w14:paraId="5A53EEAB"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0</w:t>
            </w:r>
          </w:p>
        </w:tc>
        <w:tc>
          <w:tcPr>
            <w:tcW w:w="1532" w:type="dxa"/>
            <w:tcBorders>
              <w:top w:val="single" w:sz="7" w:space="0" w:color="000000"/>
              <w:left w:val="single" w:sz="7" w:space="0" w:color="000000"/>
              <w:bottom w:val="single" w:sz="7" w:space="0" w:color="000000"/>
              <w:right w:val="single" w:sz="7" w:space="0" w:color="000000"/>
            </w:tcBorders>
            <w:vAlign w:val="center"/>
          </w:tcPr>
          <w:p w14:paraId="60F7FFD8"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1</w:t>
            </w:r>
          </w:p>
        </w:tc>
        <w:tc>
          <w:tcPr>
            <w:tcW w:w="2893" w:type="dxa"/>
            <w:tcBorders>
              <w:top w:val="single" w:sz="7" w:space="0" w:color="000000"/>
              <w:left w:val="single" w:sz="7" w:space="0" w:color="000000"/>
              <w:bottom w:val="single" w:sz="7" w:space="0" w:color="000000"/>
              <w:right w:val="single" w:sz="7" w:space="0" w:color="000000"/>
            </w:tcBorders>
            <w:vAlign w:val="center"/>
          </w:tcPr>
          <w:p w14:paraId="251EE6A0" w14:textId="77777777" w:rsidR="0053431F" w:rsidRPr="00941A32" w:rsidRDefault="0053431F" w:rsidP="00D92368">
            <w:pPr>
              <w:tabs>
                <w:tab w:val="left" w:pos="-1440"/>
              </w:tabs>
              <w:spacing w:after="0"/>
              <w:rPr>
                <w:rFonts w:eastAsiaTheme="minorHAnsi" w:cstheme="minorBidi"/>
              </w:rPr>
            </w:pPr>
            <w:r w:rsidRPr="00941A32">
              <w:rPr>
                <w:iCs/>
              </w:rPr>
              <w:t>HURL Database</w:t>
            </w:r>
          </w:p>
        </w:tc>
      </w:tr>
      <w:tr w:rsidR="0053431F" w:rsidRPr="00941A32" w14:paraId="4995642D" w14:textId="77777777" w:rsidTr="00D92368">
        <w:trP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79718663" w14:textId="77777777" w:rsidR="0053431F" w:rsidRPr="00941A32" w:rsidRDefault="0053431F" w:rsidP="00D92368">
            <w:pPr>
              <w:tabs>
                <w:tab w:val="left" w:pos="-1440"/>
              </w:tabs>
              <w:spacing w:after="0"/>
              <w:rPr>
                <w:rFonts w:eastAsiaTheme="minorHAnsi" w:cstheme="minorBidi"/>
                <w:i/>
              </w:rPr>
            </w:pPr>
            <w:proofErr w:type="spellStart"/>
            <w:r w:rsidRPr="00941A32">
              <w:rPr>
                <w:i/>
                <w:iCs/>
                <w:color w:val="000000" w:themeColor="text1"/>
              </w:rPr>
              <w:t>Hemicorallium</w:t>
            </w:r>
            <w:proofErr w:type="spellEnd"/>
            <w:r w:rsidRPr="00941A32">
              <w:rPr>
                <w:i/>
                <w:iCs/>
                <w:color w:val="000000" w:themeColor="text1"/>
              </w:rPr>
              <w:t xml:space="preserve"> </w:t>
            </w:r>
            <w:proofErr w:type="spellStart"/>
            <w:r w:rsidRPr="00941A32">
              <w:rPr>
                <w:i/>
                <w:iCs/>
                <w:color w:val="000000" w:themeColor="text1"/>
              </w:rPr>
              <w:t>laauense</w:t>
            </w:r>
            <w:proofErr w:type="spellEnd"/>
            <w:r w:rsidRPr="00941A32">
              <w:rPr>
                <w:rFonts w:eastAsiaTheme="minorHAnsi" w:cstheme="minorBidi"/>
                <w:i/>
                <w:color w:val="000000" w:themeColor="text1"/>
              </w:rPr>
              <w:t xml:space="preserve"> (</w:t>
            </w:r>
            <w:r w:rsidRPr="00941A32">
              <w:rPr>
                <w:rFonts w:eastAsiaTheme="minorHAnsi" w:cstheme="minorBidi"/>
                <w:iCs/>
                <w:color w:val="000000" w:themeColor="text1"/>
              </w:rPr>
              <w:t>prev</w:t>
            </w:r>
            <w:r w:rsidRPr="00941A32">
              <w:rPr>
                <w:rFonts w:eastAsiaTheme="minorHAnsi" w:cstheme="minorBidi"/>
                <w:i/>
                <w:color w:val="000000" w:themeColor="text1"/>
              </w:rPr>
              <w:t xml:space="preserve">. C. </w:t>
            </w:r>
            <w:proofErr w:type="spellStart"/>
            <w:r w:rsidRPr="00941A32">
              <w:rPr>
                <w:rFonts w:eastAsiaTheme="minorHAnsi" w:cstheme="minorBidi"/>
                <w:i/>
                <w:color w:val="000000" w:themeColor="text1"/>
              </w:rPr>
              <w:t>laauense</w:t>
            </w:r>
            <w:proofErr w:type="spellEnd"/>
            <w:r w:rsidRPr="00941A32">
              <w:rPr>
                <w:rFonts w:eastAsiaTheme="minorHAnsi" w:cstheme="minorBidi"/>
                <w:i/>
                <w:color w:val="000000" w:themeColor="text1"/>
              </w:rPr>
              <w:t>)</w:t>
            </w:r>
          </w:p>
        </w:tc>
        <w:tc>
          <w:tcPr>
            <w:tcW w:w="1973" w:type="dxa"/>
            <w:tcBorders>
              <w:top w:val="single" w:sz="7" w:space="0" w:color="000000"/>
              <w:left w:val="single" w:sz="7" w:space="0" w:color="000000"/>
              <w:bottom w:val="single" w:sz="7" w:space="0" w:color="000000"/>
              <w:right w:val="single" w:sz="7" w:space="0" w:color="000000"/>
            </w:tcBorders>
            <w:vAlign w:val="center"/>
          </w:tcPr>
          <w:p w14:paraId="133D8AC4"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0</w:t>
            </w:r>
          </w:p>
        </w:tc>
        <w:tc>
          <w:tcPr>
            <w:tcW w:w="1532" w:type="dxa"/>
            <w:tcBorders>
              <w:top w:val="single" w:sz="7" w:space="0" w:color="000000"/>
              <w:left w:val="single" w:sz="7" w:space="0" w:color="000000"/>
              <w:bottom w:val="single" w:sz="7" w:space="0" w:color="000000"/>
              <w:right w:val="single" w:sz="7" w:space="0" w:color="000000"/>
            </w:tcBorders>
            <w:vAlign w:val="center"/>
          </w:tcPr>
          <w:p w14:paraId="3B012BFD"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1</w:t>
            </w:r>
          </w:p>
        </w:tc>
        <w:tc>
          <w:tcPr>
            <w:tcW w:w="2893" w:type="dxa"/>
            <w:tcBorders>
              <w:top w:val="single" w:sz="7" w:space="0" w:color="000000"/>
              <w:left w:val="single" w:sz="7" w:space="0" w:color="000000"/>
              <w:bottom w:val="single" w:sz="7" w:space="0" w:color="000000"/>
              <w:right w:val="single" w:sz="7" w:space="0" w:color="000000"/>
            </w:tcBorders>
            <w:vAlign w:val="center"/>
          </w:tcPr>
          <w:p w14:paraId="370157E3" w14:textId="77777777" w:rsidR="0053431F" w:rsidRPr="00941A32" w:rsidRDefault="0053431F" w:rsidP="00D92368">
            <w:pPr>
              <w:tabs>
                <w:tab w:val="left" w:pos="-1440"/>
              </w:tabs>
              <w:spacing w:after="0"/>
              <w:rPr>
                <w:rFonts w:eastAsiaTheme="minorHAnsi" w:cstheme="minorBidi"/>
              </w:rPr>
            </w:pPr>
            <w:r w:rsidRPr="00941A32">
              <w:rPr>
                <w:iCs/>
              </w:rPr>
              <w:t>HURL Database</w:t>
            </w:r>
          </w:p>
        </w:tc>
      </w:tr>
      <w:tr w:rsidR="0053431F" w:rsidRPr="00941A32" w14:paraId="0460BBF4" w14:textId="77777777" w:rsidTr="00D92368">
        <w:trPr>
          <w:jc w:val="center"/>
        </w:trPr>
        <w:tc>
          <w:tcPr>
            <w:tcW w:w="9360" w:type="dxa"/>
            <w:gridSpan w:val="4"/>
            <w:tcBorders>
              <w:top w:val="single" w:sz="7" w:space="0" w:color="000000"/>
              <w:left w:val="single" w:sz="7" w:space="0" w:color="000000"/>
              <w:bottom w:val="single" w:sz="7" w:space="0" w:color="000000"/>
              <w:right w:val="single" w:sz="7" w:space="0" w:color="000000"/>
            </w:tcBorders>
            <w:vAlign w:val="center"/>
          </w:tcPr>
          <w:p w14:paraId="0330DB7B" w14:textId="77777777" w:rsidR="0053431F" w:rsidRPr="00941A32" w:rsidRDefault="0053431F" w:rsidP="00D92368">
            <w:pPr>
              <w:tabs>
                <w:tab w:val="left" w:pos="-1440"/>
              </w:tabs>
              <w:spacing w:after="0"/>
              <w:rPr>
                <w:rFonts w:eastAsiaTheme="minorHAnsi" w:cstheme="minorBidi"/>
              </w:rPr>
            </w:pPr>
            <w:r w:rsidRPr="00941A32">
              <w:rPr>
                <w:rFonts w:eastAsiaTheme="minorHAnsi" w:cstheme="minorBidi"/>
                <w:b/>
                <w:bCs/>
              </w:rPr>
              <w:t>Gold Coral</w:t>
            </w:r>
          </w:p>
        </w:tc>
      </w:tr>
      <w:tr w:rsidR="0053431F" w:rsidRPr="00941A32" w14:paraId="7DA7E0CF" w14:textId="77777777" w:rsidTr="00D92368">
        <w:trP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0E1730F3" w14:textId="77777777" w:rsidR="0053431F" w:rsidRPr="000569D7" w:rsidRDefault="0053431F" w:rsidP="00D92368">
            <w:pPr>
              <w:tabs>
                <w:tab w:val="left" w:pos="-1440"/>
              </w:tabs>
              <w:spacing w:after="0"/>
              <w:rPr>
                <w:rFonts w:eastAsiaTheme="minorHAnsi" w:cstheme="minorBidi"/>
              </w:rPr>
            </w:pPr>
            <w:proofErr w:type="spellStart"/>
            <w:r w:rsidRPr="00941A32">
              <w:rPr>
                <w:i/>
                <w:iCs/>
              </w:rPr>
              <w:t>Kulamanamana</w:t>
            </w:r>
            <w:proofErr w:type="spellEnd"/>
            <w:r w:rsidRPr="00941A32">
              <w:rPr>
                <w:i/>
                <w:iCs/>
              </w:rPr>
              <w:t xml:space="preserve"> </w:t>
            </w:r>
            <w:proofErr w:type="spellStart"/>
            <w:r w:rsidRPr="00941A32">
              <w:rPr>
                <w:i/>
                <w:iCs/>
              </w:rPr>
              <w:t>haumeaae</w:t>
            </w:r>
            <w:proofErr w:type="spellEnd"/>
            <w:r w:rsidRPr="00941A32">
              <w:rPr>
                <w:i/>
                <w:iCs/>
              </w:rPr>
              <w:t xml:space="preserve"> (prev. </w:t>
            </w:r>
            <w:proofErr w:type="spellStart"/>
            <w:r>
              <w:rPr>
                <w:i/>
                <w:iCs/>
              </w:rPr>
              <w:t>Gerardia</w:t>
            </w:r>
            <w:proofErr w:type="spellEnd"/>
            <w:r>
              <w:rPr>
                <w:i/>
                <w:iCs/>
              </w:rPr>
              <w:t xml:space="preserve"> </w:t>
            </w:r>
            <w:r>
              <w:t>spp.)</w:t>
            </w:r>
          </w:p>
        </w:tc>
        <w:tc>
          <w:tcPr>
            <w:tcW w:w="1973" w:type="dxa"/>
            <w:tcBorders>
              <w:top w:val="single" w:sz="7" w:space="0" w:color="000000"/>
              <w:left w:val="single" w:sz="7" w:space="0" w:color="000000"/>
              <w:bottom w:val="single" w:sz="7" w:space="0" w:color="000000"/>
              <w:right w:val="single" w:sz="7" w:space="0" w:color="000000"/>
            </w:tcBorders>
            <w:vAlign w:val="center"/>
          </w:tcPr>
          <w:p w14:paraId="2ABD9251"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0</w:t>
            </w:r>
          </w:p>
        </w:tc>
        <w:tc>
          <w:tcPr>
            <w:tcW w:w="1532" w:type="dxa"/>
            <w:tcBorders>
              <w:top w:val="single" w:sz="7" w:space="0" w:color="000000"/>
              <w:left w:val="single" w:sz="7" w:space="0" w:color="000000"/>
              <w:bottom w:val="single" w:sz="7" w:space="0" w:color="000000"/>
              <w:right w:val="single" w:sz="7" w:space="0" w:color="000000"/>
            </w:tcBorders>
            <w:vAlign w:val="center"/>
          </w:tcPr>
          <w:p w14:paraId="45A2F2EC"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1</w:t>
            </w:r>
          </w:p>
        </w:tc>
        <w:tc>
          <w:tcPr>
            <w:tcW w:w="2893" w:type="dxa"/>
            <w:tcBorders>
              <w:top w:val="single" w:sz="7" w:space="0" w:color="000000"/>
              <w:left w:val="single" w:sz="7" w:space="0" w:color="000000"/>
              <w:bottom w:val="single" w:sz="7" w:space="0" w:color="000000"/>
              <w:right w:val="single" w:sz="7" w:space="0" w:color="000000"/>
            </w:tcBorders>
            <w:vAlign w:val="center"/>
          </w:tcPr>
          <w:p w14:paraId="174E207D" w14:textId="77777777" w:rsidR="0053431F" w:rsidRPr="00941A32" w:rsidRDefault="0053431F" w:rsidP="00D92368">
            <w:pPr>
              <w:tabs>
                <w:tab w:val="left" w:pos="-1440"/>
              </w:tabs>
              <w:spacing w:after="0"/>
              <w:rPr>
                <w:iCs/>
                <w:color w:val="000000" w:themeColor="text1"/>
              </w:rPr>
            </w:pPr>
            <w:proofErr w:type="spellStart"/>
            <w:r w:rsidRPr="00941A32">
              <w:rPr>
                <w:iCs/>
                <w:color w:val="000000" w:themeColor="text1"/>
              </w:rPr>
              <w:t>Sinniger</w:t>
            </w:r>
            <w:proofErr w:type="spellEnd"/>
            <w:r w:rsidRPr="00941A32">
              <w:rPr>
                <w:iCs/>
                <w:color w:val="000000" w:themeColor="text1"/>
              </w:rPr>
              <w:t xml:space="preserve"> et al. (2013);</w:t>
            </w:r>
          </w:p>
          <w:p w14:paraId="2B4127FD" w14:textId="77777777" w:rsidR="0053431F" w:rsidRPr="00941A32" w:rsidRDefault="0053431F" w:rsidP="00D92368">
            <w:pPr>
              <w:tabs>
                <w:tab w:val="left" w:pos="-1440"/>
              </w:tabs>
              <w:spacing w:after="0"/>
              <w:rPr>
                <w:rFonts w:eastAsiaTheme="minorHAnsi" w:cstheme="minorBidi"/>
              </w:rPr>
            </w:pPr>
            <w:r w:rsidRPr="00941A32">
              <w:rPr>
                <w:iCs/>
              </w:rPr>
              <w:t>HURL Database</w:t>
            </w:r>
          </w:p>
        </w:tc>
      </w:tr>
      <w:tr w:rsidR="0053431F" w:rsidRPr="00941A32" w14:paraId="715C6027" w14:textId="77777777" w:rsidTr="00D92368">
        <w:trP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2C68657A" w14:textId="77777777" w:rsidR="0053431F" w:rsidRPr="00941A32" w:rsidRDefault="0053431F" w:rsidP="00D92368">
            <w:pPr>
              <w:tabs>
                <w:tab w:val="left" w:pos="-1440"/>
              </w:tabs>
              <w:spacing w:after="0"/>
              <w:rPr>
                <w:rFonts w:eastAsiaTheme="minorHAnsi" w:cstheme="minorBidi"/>
              </w:rPr>
            </w:pPr>
            <w:proofErr w:type="spellStart"/>
            <w:r w:rsidRPr="00941A32">
              <w:rPr>
                <w:rFonts w:eastAsiaTheme="minorHAnsi" w:cstheme="minorBidi"/>
                <w:i/>
                <w:iCs/>
              </w:rPr>
              <w:t>Callogorgia</w:t>
            </w:r>
            <w:proofErr w:type="spellEnd"/>
            <w:r w:rsidRPr="00941A32">
              <w:rPr>
                <w:rFonts w:eastAsiaTheme="minorHAnsi" w:cstheme="minorBidi"/>
                <w:i/>
                <w:iCs/>
              </w:rPr>
              <w:t xml:space="preserve"> </w:t>
            </w:r>
            <w:proofErr w:type="spellStart"/>
            <w:r w:rsidRPr="00941A32">
              <w:rPr>
                <w:rFonts w:eastAsiaTheme="minorHAnsi" w:cstheme="minorBidi"/>
                <w:i/>
                <w:iCs/>
              </w:rPr>
              <w:t>gilberti</w:t>
            </w:r>
            <w:proofErr w:type="spellEnd"/>
          </w:p>
        </w:tc>
        <w:tc>
          <w:tcPr>
            <w:tcW w:w="1973" w:type="dxa"/>
            <w:tcBorders>
              <w:top w:val="single" w:sz="7" w:space="0" w:color="000000"/>
              <w:left w:val="single" w:sz="7" w:space="0" w:color="000000"/>
              <w:bottom w:val="single" w:sz="7" w:space="0" w:color="000000"/>
              <w:right w:val="single" w:sz="7" w:space="0" w:color="000000"/>
            </w:tcBorders>
            <w:vAlign w:val="center"/>
          </w:tcPr>
          <w:p w14:paraId="3C09D1F6"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0</w:t>
            </w:r>
          </w:p>
        </w:tc>
        <w:tc>
          <w:tcPr>
            <w:tcW w:w="1532" w:type="dxa"/>
            <w:tcBorders>
              <w:top w:val="single" w:sz="7" w:space="0" w:color="000000"/>
              <w:left w:val="single" w:sz="7" w:space="0" w:color="000000"/>
              <w:bottom w:val="single" w:sz="7" w:space="0" w:color="000000"/>
              <w:right w:val="single" w:sz="7" w:space="0" w:color="000000"/>
            </w:tcBorders>
            <w:vAlign w:val="center"/>
          </w:tcPr>
          <w:p w14:paraId="5FC89FA2"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1</w:t>
            </w:r>
          </w:p>
        </w:tc>
        <w:tc>
          <w:tcPr>
            <w:tcW w:w="2893" w:type="dxa"/>
            <w:tcBorders>
              <w:top w:val="single" w:sz="7" w:space="0" w:color="000000"/>
              <w:left w:val="single" w:sz="7" w:space="0" w:color="000000"/>
              <w:bottom w:val="single" w:sz="7" w:space="0" w:color="000000"/>
              <w:right w:val="single" w:sz="7" w:space="0" w:color="000000"/>
            </w:tcBorders>
            <w:vAlign w:val="center"/>
          </w:tcPr>
          <w:p w14:paraId="2EA0FED1" w14:textId="77777777" w:rsidR="0053431F" w:rsidRPr="00941A32" w:rsidRDefault="0053431F" w:rsidP="00D92368">
            <w:pPr>
              <w:tabs>
                <w:tab w:val="left" w:pos="-1440"/>
              </w:tabs>
              <w:spacing w:after="0"/>
              <w:rPr>
                <w:rFonts w:eastAsiaTheme="minorHAnsi" w:cstheme="minorBidi"/>
              </w:rPr>
            </w:pPr>
            <w:r w:rsidRPr="00941A32">
              <w:rPr>
                <w:iCs/>
              </w:rPr>
              <w:t>HURL Database</w:t>
            </w:r>
          </w:p>
        </w:tc>
      </w:tr>
      <w:tr w:rsidR="0053431F" w:rsidRPr="00941A32" w14:paraId="4668868A" w14:textId="77777777" w:rsidTr="00D92368">
        <w:trP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7FE1BC43" w14:textId="77777777" w:rsidR="0053431F" w:rsidRPr="00941A32" w:rsidRDefault="0053431F" w:rsidP="00D92368">
            <w:pPr>
              <w:tabs>
                <w:tab w:val="left" w:pos="-1440"/>
              </w:tabs>
              <w:spacing w:after="0"/>
              <w:rPr>
                <w:rFonts w:eastAsiaTheme="minorHAnsi" w:cstheme="minorBidi"/>
              </w:rPr>
            </w:pPr>
            <w:proofErr w:type="spellStart"/>
            <w:r w:rsidRPr="00941A32">
              <w:rPr>
                <w:rFonts w:eastAsiaTheme="minorHAnsi" w:cstheme="minorBidi"/>
                <w:i/>
                <w:iCs/>
              </w:rPr>
              <w:t>Narella</w:t>
            </w:r>
            <w:proofErr w:type="spellEnd"/>
            <w:r w:rsidRPr="00941A32">
              <w:rPr>
                <w:rFonts w:eastAsiaTheme="minorHAnsi" w:cstheme="minorBidi"/>
              </w:rPr>
              <w:t xml:space="preserve"> spp.</w:t>
            </w:r>
          </w:p>
        </w:tc>
        <w:tc>
          <w:tcPr>
            <w:tcW w:w="1973" w:type="dxa"/>
            <w:tcBorders>
              <w:top w:val="single" w:sz="7" w:space="0" w:color="000000"/>
              <w:left w:val="single" w:sz="7" w:space="0" w:color="000000"/>
              <w:bottom w:val="single" w:sz="7" w:space="0" w:color="000000"/>
              <w:right w:val="single" w:sz="7" w:space="0" w:color="000000"/>
            </w:tcBorders>
            <w:vAlign w:val="center"/>
          </w:tcPr>
          <w:p w14:paraId="12005F89"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0</w:t>
            </w:r>
          </w:p>
        </w:tc>
        <w:tc>
          <w:tcPr>
            <w:tcW w:w="1532" w:type="dxa"/>
            <w:tcBorders>
              <w:top w:val="single" w:sz="7" w:space="0" w:color="000000"/>
              <w:left w:val="single" w:sz="7" w:space="0" w:color="000000"/>
              <w:bottom w:val="single" w:sz="7" w:space="0" w:color="000000"/>
              <w:right w:val="single" w:sz="7" w:space="0" w:color="000000"/>
            </w:tcBorders>
            <w:vAlign w:val="center"/>
          </w:tcPr>
          <w:p w14:paraId="335DD4BA"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1</w:t>
            </w:r>
          </w:p>
        </w:tc>
        <w:tc>
          <w:tcPr>
            <w:tcW w:w="2893" w:type="dxa"/>
            <w:tcBorders>
              <w:top w:val="single" w:sz="7" w:space="0" w:color="000000"/>
              <w:left w:val="single" w:sz="7" w:space="0" w:color="000000"/>
              <w:bottom w:val="single" w:sz="7" w:space="0" w:color="000000"/>
              <w:right w:val="single" w:sz="7" w:space="0" w:color="000000"/>
            </w:tcBorders>
            <w:vAlign w:val="center"/>
          </w:tcPr>
          <w:p w14:paraId="31B6A1C3" w14:textId="77777777" w:rsidR="0053431F" w:rsidRPr="00941A32" w:rsidRDefault="0053431F" w:rsidP="00D92368">
            <w:pPr>
              <w:tabs>
                <w:tab w:val="left" w:pos="-1440"/>
              </w:tabs>
              <w:spacing w:after="0"/>
              <w:rPr>
                <w:rFonts w:eastAsiaTheme="minorHAnsi" w:cstheme="minorBidi"/>
              </w:rPr>
            </w:pPr>
            <w:r w:rsidRPr="00941A32">
              <w:rPr>
                <w:iCs/>
              </w:rPr>
              <w:t>HURL Database</w:t>
            </w:r>
          </w:p>
        </w:tc>
      </w:tr>
      <w:tr w:rsidR="0053431F" w:rsidRPr="00941A32" w14:paraId="5B445BD4" w14:textId="77777777" w:rsidTr="00D92368">
        <w:trPr>
          <w:jc w:val="center"/>
        </w:trPr>
        <w:tc>
          <w:tcPr>
            <w:tcW w:w="9360" w:type="dxa"/>
            <w:gridSpan w:val="4"/>
            <w:tcBorders>
              <w:top w:val="single" w:sz="7" w:space="0" w:color="000000"/>
              <w:left w:val="single" w:sz="7" w:space="0" w:color="000000"/>
              <w:bottom w:val="single" w:sz="7" w:space="0" w:color="000000"/>
              <w:right w:val="single" w:sz="7" w:space="0" w:color="000000"/>
            </w:tcBorders>
            <w:vAlign w:val="center"/>
          </w:tcPr>
          <w:p w14:paraId="32FE27A9" w14:textId="77777777" w:rsidR="0053431F" w:rsidRPr="00941A32" w:rsidRDefault="0053431F" w:rsidP="00D92368">
            <w:pPr>
              <w:tabs>
                <w:tab w:val="left" w:pos="-1440"/>
              </w:tabs>
              <w:spacing w:after="0"/>
              <w:rPr>
                <w:rFonts w:eastAsiaTheme="minorHAnsi" w:cstheme="minorBidi"/>
              </w:rPr>
            </w:pPr>
            <w:r w:rsidRPr="00941A32">
              <w:rPr>
                <w:rFonts w:eastAsiaTheme="minorHAnsi" w:cstheme="minorBidi"/>
                <w:b/>
                <w:bCs/>
              </w:rPr>
              <w:t xml:space="preserve">Bamboo Coral </w:t>
            </w:r>
          </w:p>
        </w:tc>
      </w:tr>
      <w:tr w:rsidR="0053431F" w:rsidRPr="00941A32" w14:paraId="5462400F" w14:textId="77777777" w:rsidTr="00D92368">
        <w:trP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6883C142" w14:textId="77777777" w:rsidR="0053431F" w:rsidRPr="00941A32" w:rsidRDefault="0053431F" w:rsidP="00D92368">
            <w:pPr>
              <w:tabs>
                <w:tab w:val="left" w:pos="-1440"/>
              </w:tabs>
              <w:spacing w:after="0"/>
              <w:rPr>
                <w:rFonts w:eastAsiaTheme="minorHAnsi" w:cstheme="minorBidi"/>
              </w:rPr>
            </w:pPr>
            <w:proofErr w:type="spellStart"/>
            <w:r w:rsidRPr="00941A32">
              <w:rPr>
                <w:rFonts w:eastAsiaTheme="minorHAnsi" w:cstheme="minorBidi"/>
                <w:i/>
                <w:iCs/>
              </w:rPr>
              <w:t>Lepidisis</w:t>
            </w:r>
            <w:proofErr w:type="spellEnd"/>
            <w:r w:rsidRPr="00941A32">
              <w:rPr>
                <w:rFonts w:eastAsiaTheme="minorHAnsi" w:cstheme="minorBidi"/>
                <w:i/>
                <w:iCs/>
              </w:rPr>
              <w:t xml:space="preserve"> </w:t>
            </w:r>
            <w:proofErr w:type="spellStart"/>
            <w:r w:rsidRPr="00941A32">
              <w:rPr>
                <w:rFonts w:eastAsiaTheme="minorHAnsi" w:cstheme="minorBidi"/>
                <w:i/>
                <w:iCs/>
              </w:rPr>
              <w:t>olapa</w:t>
            </w:r>
            <w:proofErr w:type="spellEnd"/>
          </w:p>
        </w:tc>
        <w:tc>
          <w:tcPr>
            <w:tcW w:w="1973" w:type="dxa"/>
            <w:tcBorders>
              <w:top w:val="single" w:sz="7" w:space="0" w:color="000000"/>
              <w:left w:val="single" w:sz="7" w:space="0" w:color="000000"/>
              <w:bottom w:val="single" w:sz="7" w:space="0" w:color="000000"/>
              <w:right w:val="single" w:sz="7" w:space="0" w:color="000000"/>
            </w:tcBorders>
            <w:vAlign w:val="center"/>
          </w:tcPr>
          <w:p w14:paraId="2199FABD"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0</w:t>
            </w:r>
          </w:p>
        </w:tc>
        <w:tc>
          <w:tcPr>
            <w:tcW w:w="1532" w:type="dxa"/>
            <w:tcBorders>
              <w:top w:val="single" w:sz="7" w:space="0" w:color="000000"/>
              <w:left w:val="single" w:sz="7" w:space="0" w:color="000000"/>
              <w:bottom w:val="single" w:sz="7" w:space="0" w:color="000000"/>
              <w:right w:val="single" w:sz="7" w:space="0" w:color="000000"/>
            </w:tcBorders>
            <w:vAlign w:val="center"/>
          </w:tcPr>
          <w:p w14:paraId="2B34DE82"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1</w:t>
            </w:r>
          </w:p>
        </w:tc>
        <w:tc>
          <w:tcPr>
            <w:tcW w:w="2893" w:type="dxa"/>
            <w:tcBorders>
              <w:top w:val="single" w:sz="7" w:space="0" w:color="000000"/>
              <w:left w:val="single" w:sz="7" w:space="0" w:color="000000"/>
              <w:bottom w:val="single" w:sz="7" w:space="0" w:color="000000"/>
              <w:right w:val="single" w:sz="7" w:space="0" w:color="000000"/>
            </w:tcBorders>
            <w:vAlign w:val="center"/>
          </w:tcPr>
          <w:p w14:paraId="2648DD65" w14:textId="77777777" w:rsidR="0053431F" w:rsidRPr="00941A32" w:rsidRDefault="0053431F" w:rsidP="00D92368">
            <w:pPr>
              <w:tabs>
                <w:tab w:val="left" w:pos="-1440"/>
              </w:tabs>
              <w:spacing w:after="0"/>
              <w:rPr>
                <w:rFonts w:eastAsiaTheme="minorHAnsi" w:cstheme="minorBidi"/>
              </w:rPr>
            </w:pPr>
            <w:r w:rsidRPr="00941A32">
              <w:rPr>
                <w:iCs/>
              </w:rPr>
              <w:t>HURL Database</w:t>
            </w:r>
          </w:p>
        </w:tc>
      </w:tr>
      <w:tr w:rsidR="0053431F" w:rsidRPr="00941A32" w14:paraId="4CAD1FBE" w14:textId="77777777" w:rsidTr="00D92368">
        <w:trP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58406D85" w14:textId="77777777" w:rsidR="0053431F" w:rsidRPr="00941A32" w:rsidRDefault="0053431F" w:rsidP="00D92368">
            <w:pPr>
              <w:tabs>
                <w:tab w:val="left" w:pos="-1440"/>
              </w:tabs>
              <w:spacing w:after="0"/>
              <w:rPr>
                <w:rFonts w:eastAsiaTheme="minorHAnsi" w:cstheme="minorBidi"/>
              </w:rPr>
            </w:pPr>
            <w:proofErr w:type="spellStart"/>
            <w:r w:rsidRPr="00941A32">
              <w:rPr>
                <w:rFonts w:eastAsiaTheme="minorHAnsi" w:cstheme="minorBidi"/>
                <w:i/>
                <w:iCs/>
              </w:rPr>
              <w:t>Acanella</w:t>
            </w:r>
            <w:proofErr w:type="spellEnd"/>
            <w:r w:rsidRPr="00941A32">
              <w:rPr>
                <w:rFonts w:eastAsiaTheme="minorHAnsi" w:cstheme="minorBidi"/>
              </w:rPr>
              <w:t xml:space="preserve"> spp.</w:t>
            </w:r>
          </w:p>
        </w:tc>
        <w:tc>
          <w:tcPr>
            <w:tcW w:w="1973" w:type="dxa"/>
            <w:tcBorders>
              <w:top w:val="single" w:sz="7" w:space="0" w:color="000000"/>
              <w:left w:val="single" w:sz="7" w:space="0" w:color="000000"/>
              <w:bottom w:val="single" w:sz="7" w:space="0" w:color="000000"/>
              <w:right w:val="single" w:sz="7" w:space="0" w:color="000000"/>
            </w:tcBorders>
            <w:vAlign w:val="center"/>
          </w:tcPr>
          <w:p w14:paraId="3AB65AA3"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0</w:t>
            </w:r>
          </w:p>
        </w:tc>
        <w:tc>
          <w:tcPr>
            <w:tcW w:w="1532" w:type="dxa"/>
            <w:tcBorders>
              <w:top w:val="single" w:sz="7" w:space="0" w:color="000000"/>
              <w:left w:val="single" w:sz="7" w:space="0" w:color="000000"/>
              <w:bottom w:val="single" w:sz="7" w:space="0" w:color="000000"/>
              <w:right w:val="single" w:sz="7" w:space="0" w:color="000000"/>
            </w:tcBorders>
            <w:vAlign w:val="center"/>
          </w:tcPr>
          <w:p w14:paraId="00BFF875"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1</w:t>
            </w:r>
          </w:p>
        </w:tc>
        <w:tc>
          <w:tcPr>
            <w:tcW w:w="2893" w:type="dxa"/>
            <w:tcBorders>
              <w:top w:val="single" w:sz="7" w:space="0" w:color="000000"/>
              <w:left w:val="single" w:sz="7" w:space="0" w:color="000000"/>
              <w:bottom w:val="single" w:sz="7" w:space="0" w:color="000000"/>
              <w:right w:val="single" w:sz="7" w:space="0" w:color="000000"/>
            </w:tcBorders>
            <w:vAlign w:val="center"/>
          </w:tcPr>
          <w:p w14:paraId="5FAB60CA" w14:textId="77777777" w:rsidR="0053431F" w:rsidRPr="00941A32" w:rsidRDefault="0053431F" w:rsidP="00D92368">
            <w:pPr>
              <w:tabs>
                <w:tab w:val="left" w:pos="-1440"/>
              </w:tabs>
              <w:spacing w:after="0"/>
              <w:rPr>
                <w:rFonts w:eastAsiaTheme="minorHAnsi" w:cstheme="minorBidi"/>
              </w:rPr>
            </w:pPr>
            <w:r w:rsidRPr="00941A32">
              <w:rPr>
                <w:iCs/>
              </w:rPr>
              <w:t>HURL Database</w:t>
            </w:r>
          </w:p>
        </w:tc>
      </w:tr>
      <w:tr w:rsidR="0053431F" w:rsidRPr="00941A32" w14:paraId="3FB45664" w14:textId="77777777" w:rsidTr="00D92368">
        <w:trPr>
          <w:jc w:val="center"/>
        </w:trPr>
        <w:tc>
          <w:tcPr>
            <w:tcW w:w="9360" w:type="dxa"/>
            <w:gridSpan w:val="4"/>
            <w:tcBorders>
              <w:top w:val="single" w:sz="7" w:space="0" w:color="000000"/>
              <w:left w:val="single" w:sz="7" w:space="0" w:color="000000"/>
              <w:bottom w:val="single" w:sz="7" w:space="0" w:color="000000"/>
              <w:right w:val="single" w:sz="7" w:space="0" w:color="000000"/>
            </w:tcBorders>
            <w:vAlign w:val="center"/>
          </w:tcPr>
          <w:p w14:paraId="28A792B8" w14:textId="77777777" w:rsidR="0053431F" w:rsidRPr="00941A32" w:rsidRDefault="0053431F" w:rsidP="00D92368">
            <w:pPr>
              <w:tabs>
                <w:tab w:val="left" w:pos="-1440"/>
              </w:tabs>
              <w:spacing w:after="0"/>
              <w:rPr>
                <w:rFonts w:eastAsiaTheme="minorHAnsi" w:cstheme="minorBidi"/>
              </w:rPr>
            </w:pPr>
            <w:r w:rsidRPr="00941A32">
              <w:rPr>
                <w:rFonts w:eastAsiaTheme="minorHAnsi" w:cstheme="minorBidi"/>
                <w:b/>
                <w:bCs/>
              </w:rPr>
              <w:t>Black Coral</w:t>
            </w:r>
          </w:p>
        </w:tc>
      </w:tr>
      <w:tr w:rsidR="0053431F" w:rsidRPr="00941A32" w14:paraId="145DB458" w14:textId="77777777" w:rsidTr="00D92368">
        <w:trP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046300FD" w14:textId="77777777" w:rsidR="0053431F" w:rsidRPr="00941A32" w:rsidRDefault="0053431F" w:rsidP="00D92368">
            <w:pPr>
              <w:tabs>
                <w:tab w:val="left" w:pos="-1440"/>
              </w:tabs>
              <w:spacing w:after="0"/>
              <w:rPr>
                <w:rFonts w:eastAsiaTheme="minorHAnsi" w:cstheme="minorBidi"/>
                <w:i/>
                <w:iCs/>
              </w:rPr>
            </w:pPr>
            <w:proofErr w:type="spellStart"/>
            <w:r w:rsidRPr="00941A32">
              <w:rPr>
                <w:i/>
                <w:iCs/>
              </w:rPr>
              <w:t>Antipathes</w:t>
            </w:r>
            <w:proofErr w:type="spellEnd"/>
            <w:r w:rsidRPr="00941A32">
              <w:rPr>
                <w:i/>
                <w:iCs/>
              </w:rPr>
              <w:t xml:space="preserve"> </w:t>
            </w:r>
            <w:proofErr w:type="spellStart"/>
            <w:r w:rsidRPr="00941A32">
              <w:rPr>
                <w:i/>
                <w:iCs/>
              </w:rPr>
              <w:t>griggi</w:t>
            </w:r>
            <w:proofErr w:type="spellEnd"/>
            <w:r w:rsidRPr="00941A32">
              <w:rPr>
                <w:iCs/>
              </w:rPr>
              <w:t xml:space="preserve"> (prev. </w:t>
            </w:r>
            <w:proofErr w:type="spellStart"/>
            <w:r w:rsidRPr="00941A32">
              <w:rPr>
                <w:rFonts w:eastAsiaTheme="minorHAnsi" w:cstheme="minorBidi"/>
                <w:i/>
                <w:iCs/>
              </w:rPr>
              <w:t>Antipathes</w:t>
            </w:r>
            <w:proofErr w:type="spellEnd"/>
            <w:r w:rsidRPr="00941A32">
              <w:rPr>
                <w:rFonts w:eastAsiaTheme="minorHAnsi" w:cstheme="minorBidi"/>
                <w:i/>
                <w:iCs/>
              </w:rPr>
              <w:t xml:space="preserve"> </w:t>
            </w:r>
            <w:proofErr w:type="spellStart"/>
            <w:r w:rsidRPr="00941A32">
              <w:rPr>
                <w:rFonts w:eastAsiaTheme="minorHAnsi" w:cstheme="minorBidi"/>
                <w:i/>
                <w:iCs/>
              </w:rPr>
              <w:t>dichotoma</w:t>
            </w:r>
            <w:proofErr w:type="spellEnd"/>
            <w:r w:rsidRPr="00941A32">
              <w:rPr>
                <w:rFonts w:eastAsiaTheme="minorHAnsi" w:cstheme="minorBidi"/>
                <w:i/>
                <w:iCs/>
              </w:rPr>
              <w:t>)</w:t>
            </w:r>
          </w:p>
        </w:tc>
        <w:tc>
          <w:tcPr>
            <w:tcW w:w="1973" w:type="dxa"/>
            <w:tcBorders>
              <w:top w:val="single" w:sz="7" w:space="0" w:color="000000"/>
              <w:left w:val="single" w:sz="7" w:space="0" w:color="000000"/>
              <w:bottom w:val="single" w:sz="7" w:space="0" w:color="000000"/>
              <w:right w:val="single" w:sz="7" w:space="0" w:color="000000"/>
            </w:tcBorders>
            <w:vAlign w:val="center"/>
          </w:tcPr>
          <w:p w14:paraId="6529A866"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0</w:t>
            </w:r>
          </w:p>
        </w:tc>
        <w:tc>
          <w:tcPr>
            <w:tcW w:w="1532" w:type="dxa"/>
            <w:tcBorders>
              <w:top w:val="single" w:sz="7" w:space="0" w:color="000000"/>
              <w:left w:val="single" w:sz="7" w:space="0" w:color="000000"/>
              <w:bottom w:val="single" w:sz="7" w:space="0" w:color="000000"/>
              <w:right w:val="single" w:sz="7" w:space="0" w:color="000000"/>
            </w:tcBorders>
            <w:vAlign w:val="center"/>
          </w:tcPr>
          <w:p w14:paraId="0A2E3DA1"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1</w:t>
            </w:r>
          </w:p>
        </w:tc>
        <w:tc>
          <w:tcPr>
            <w:tcW w:w="2893" w:type="dxa"/>
            <w:tcBorders>
              <w:top w:val="single" w:sz="7" w:space="0" w:color="000000"/>
              <w:left w:val="single" w:sz="7" w:space="0" w:color="000000"/>
              <w:bottom w:val="single" w:sz="7" w:space="0" w:color="000000"/>
              <w:right w:val="single" w:sz="7" w:space="0" w:color="000000"/>
            </w:tcBorders>
            <w:vAlign w:val="center"/>
          </w:tcPr>
          <w:p w14:paraId="2AFF0489" w14:textId="77777777" w:rsidR="0053431F" w:rsidRPr="00941A32" w:rsidRDefault="0053431F" w:rsidP="00D92368">
            <w:pPr>
              <w:tabs>
                <w:tab w:val="left" w:pos="-1440"/>
              </w:tabs>
              <w:spacing w:after="0"/>
              <w:rPr>
                <w:iCs/>
              </w:rPr>
            </w:pPr>
            <w:proofErr w:type="spellStart"/>
            <w:r w:rsidRPr="00941A32">
              <w:rPr>
                <w:iCs/>
              </w:rPr>
              <w:t>Opresko</w:t>
            </w:r>
            <w:proofErr w:type="spellEnd"/>
            <w:r w:rsidRPr="00941A32">
              <w:rPr>
                <w:iCs/>
              </w:rPr>
              <w:t xml:space="preserve"> (2009); HURL Database</w:t>
            </w:r>
          </w:p>
        </w:tc>
      </w:tr>
      <w:tr w:rsidR="0053431F" w:rsidRPr="00941A32" w14:paraId="5BC53BF7" w14:textId="77777777" w:rsidTr="00D92368">
        <w:trP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69DC4CC3" w14:textId="77777777" w:rsidR="0053431F" w:rsidRPr="00941A32" w:rsidRDefault="0053431F" w:rsidP="00D92368">
            <w:pPr>
              <w:tabs>
                <w:tab w:val="left" w:pos="-1440"/>
              </w:tabs>
              <w:spacing w:after="0"/>
              <w:rPr>
                <w:rFonts w:eastAsiaTheme="minorHAnsi" w:cstheme="minorBidi"/>
                <w:i/>
                <w:iCs/>
              </w:rPr>
            </w:pPr>
            <w:r w:rsidRPr="00941A32">
              <w:rPr>
                <w:rFonts w:eastAsiaTheme="minorHAnsi" w:cstheme="minorBidi"/>
                <w:i/>
                <w:iCs/>
              </w:rPr>
              <w:t xml:space="preserve">A. </w:t>
            </w:r>
            <w:proofErr w:type="spellStart"/>
            <w:r w:rsidRPr="00941A32">
              <w:rPr>
                <w:rFonts w:eastAsiaTheme="minorHAnsi" w:cstheme="minorBidi"/>
                <w:i/>
                <w:iCs/>
              </w:rPr>
              <w:t>grandis</w:t>
            </w:r>
            <w:proofErr w:type="spellEnd"/>
          </w:p>
        </w:tc>
        <w:tc>
          <w:tcPr>
            <w:tcW w:w="1973" w:type="dxa"/>
            <w:tcBorders>
              <w:top w:val="single" w:sz="7" w:space="0" w:color="000000"/>
              <w:left w:val="single" w:sz="7" w:space="0" w:color="000000"/>
              <w:bottom w:val="single" w:sz="7" w:space="0" w:color="000000"/>
              <w:right w:val="single" w:sz="7" w:space="0" w:color="000000"/>
            </w:tcBorders>
            <w:vAlign w:val="center"/>
          </w:tcPr>
          <w:p w14:paraId="4379C8E7"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0</w:t>
            </w:r>
          </w:p>
        </w:tc>
        <w:tc>
          <w:tcPr>
            <w:tcW w:w="1532" w:type="dxa"/>
            <w:tcBorders>
              <w:top w:val="single" w:sz="7" w:space="0" w:color="000000"/>
              <w:left w:val="single" w:sz="7" w:space="0" w:color="000000"/>
              <w:bottom w:val="single" w:sz="7" w:space="0" w:color="000000"/>
              <w:right w:val="single" w:sz="7" w:space="0" w:color="000000"/>
            </w:tcBorders>
            <w:vAlign w:val="center"/>
          </w:tcPr>
          <w:p w14:paraId="321D2D9F"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1</w:t>
            </w:r>
          </w:p>
        </w:tc>
        <w:tc>
          <w:tcPr>
            <w:tcW w:w="2893" w:type="dxa"/>
            <w:tcBorders>
              <w:top w:val="single" w:sz="7" w:space="0" w:color="000000"/>
              <w:left w:val="single" w:sz="7" w:space="0" w:color="000000"/>
              <w:bottom w:val="single" w:sz="7" w:space="0" w:color="000000"/>
              <w:right w:val="single" w:sz="7" w:space="0" w:color="000000"/>
            </w:tcBorders>
            <w:vAlign w:val="center"/>
          </w:tcPr>
          <w:p w14:paraId="246BEF3A" w14:textId="77777777" w:rsidR="0053431F" w:rsidRPr="00941A32" w:rsidRDefault="0053431F" w:rsidP="00D92368">
            <w:pPr>
              <w:tabs>
                <w:tab w:val="left" w:pos="-1440"/>
              </w:tabs>
              <w:spacing w:after="0"/>
              <w:rPr>
                <w:rFonts w:eastAsiaTheme="minorHAnsi" w:cstheme="minorBidi"/>
              </w:rPr>
            </w:pPr>
            <w:r w:rsidRPr="00941A32">
              <w:rPr>
                <w:iCs/>
              </w:rPr>
              <w:t>HURL Database</w:t>
            </w:r>
          </w:p>
        </w:tc>
      </w:tr>
      <w:tr w:rsidR="0053431F" w:rsidRPr="00941A32" w14:paraId="24749D19" w14:textId="77777777" w:rsidTr="00D92368">
        <w:trPr>
          <w:jc w:val="center"/>
        </w:trPr>
        <w:tc>
          <w:tcPr>
            <w:tcW w:w="2962" w:type="dxa"/>
            <w:tcBorders>
              <w:top w:val="single" w:sz="7" w:space="0" w:color="000000"/>
              <w:left w:val="single" w:sz="7" w:space="0" w:color="000000"/>
              <w:bottom w:val="single" w:sz="7" w:space="0" w:color="000000"/>
              <w:right w:val="single" w:sz="7" w:space="0" w:color="000000"/>
            </w:tcBorders>
            <w:vAlign w:val="center"/>
          </w:tcPr>
          <w:p w14:paraId="389A5FE7" w14:textId="77777777" w:rsidR="0053431F" w:rsidRPr="00941A32" w:rsidRDefault="0053431F" w:rsidP="00D92368">
            <w:pPr>
              <w:tabs>
                <w:tab w:val="left" w:pos="-1440"/>
              </w:tabs>
              <w:spacing w:after="0"/>
              <w:rPr>
                <w:rFonts w:eastAsiaTheme="minorHAnsi" w:cstheme="minorBidi"/>
                <w:i/>
                <w:iCs/>
              </w:rPr>
            </w:pPr>
            <w:proofErr w:type="spellStart"/>
            <w:r w:rsidRPr="00941A32">
              <w:rPr>
                <w:i/>
                <w:iCs/>
              </w:rPr>
              <w:t>Myriopathes</w:t>
            </w:r>
            <w:proofErr w:type="spellEnd"/>
            <w:r w:rsidRPr="00941A32">
              <w:rPr>
                <w:i/>
                <w:iCs/>
              </w:rPr>
              <w:t xml:space="preserve"> </w:t>
            </w:r>
            <w:proofErr w:type="spellStart"/>
            <w:r w:rsidRPr="00941A32">
              <w:rPr>
                <w:i/>
                <w:iCs/>
              </w:rPr>
              <w:t>ulex</w:t>
            </w:r>
            <w:proofErr w:type="spellEnd"/>
            <w:r w:rsidRPr="00941A32">
              <w:rPr>
                <w:iCs/>
              </w:rPr>
              <w:t xml:space="preserve"> (prev. </w:t>
            </w:r>
            <w:r w:rsidRPr="00941A32">
              <w:rPr>
                <w:rFonts w:eastAsiaTheme="minorHAnsi" w:cstheme="minorBidi"/>
                <w:i/>
                <w:iCs/>
              </w:rPr>
              <w:t xml:space="preserve">A. </w:t>
            </w:r>
            <w:proofErr w:type="spellStart"/>
            <w:r w:rsidRPr="00941A32">
              <w:rPr>
                <w:rFonts w:eastAsiaTheme="minorHAnsi" w:cstheme="minorBidi"/>
                <w:i/>
                <w:iCs/>
              </w:rPr>
              <w:t>ulex</w:t>
            </w:r>
            <w:proofErr w:type="spellEnd"/>
            <w:r w:rsidRPr="00941A32">
              <w:rPr>
                <w:rFonts w:eastAsiaTheme="minorHAnsi" w:cstheme="minorBidi"/>
                <w:i/>
                <w:iCs/>
              </w:rPr>
              <w:t>)</w:t>
            </w:r>
          </w:p>
        </w:tc>
        <w:tc>
          <w:tcPr>
            <w:tcW w:w="1973" w:type="dxa"/>
            <w:tcBorders>
              <w:top w:val="single" w:sz="7" w:space="0" w:color="000000"/>
              <w:left w:val="single" w:sz="7" w:space="0" w:color="000000"/>
              <w:bottom w:val="single" w:sz="7" w:space="0" w:color="000000"/>
              <w:right w:val="single" w:sz="7" w:space="0" w:color="000000"/>
            </w:tcBorders>
            <w:vAlign w:val="center"/>
          </w:tcPr>
          <w:p w14:paraId="155DED59"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0</w:t>
            </w:r>
          </w:p>
        </w:tc>
        <w:tc>
          <w:tcPr>
            <w:tcW w:w="1532" w:type="dxa"/>
            <w:tcBorders>
              <w:top w:val="single" w:sz="7" w:space="0" w:color="000000"/>
              <w:left w:val="single" w:sz="7" w:space="0" w:color="000000"/>
              <w:bottom w:val="single" w:sz="7" w:space="0" w:color="000000"/>
              <w:right w:val="single" w:sz="7" w:space="0" w:color="000000"/>
            </w:tcBorders>
            <w:vAlign w:val="center"/>
          </w:tcPr>
          <w:p w14:paraId="4F672D4C" w14:textId="77777777" w:rsidR="0053431F" w:rsidRPr="00941A32" w:rsidRDefault="0053431F" w:rsidP="00D92368">
            <w:pPr>
              <w:tabs>
                <w:tab w:val="left" w:pos="-1440"/>
              </w:tabs>
              <w:spacing w:after="0"/>
              <w:jc w:val="center"/>
              <w:rPr>
                <w:rFonts w:eastAsiaTheme="minorHAnsi" w:cstheme="minorBidi"/>
              </w:rPr>
            </w:pPr>
            <w:r w:rsidRPr="00941A32">
              <w:rPr>
                <w:rFonts w:eastAsiaTheme="minorHAnsi" w:cstheme="minorBidi"/>
              </w:rPr>
              <w:t>1</w:t>
            </w:r>
          </w:p>
        </w:tc>
        <w:tc>
          <w:tcPr>
            <w:tcW w:w="2893" w:type="dxa"/>
            <w:tcBorders>
              <w:top w:val="single" w:sz="7" w:space="0" w:color="000000"/>
              <w:left w:val="single" w:sz="7" w:space="0" w:color="000000"/>
              <w:bottom w:val="single" w:sz="7" w:space="0" w:color="000000"/>
              <w:right w:val="single" w:sz="7" w:space="0" w:color="000000"/>
            </w:tcBorders>
            <w:vAlign w:val="center"/>
          </w:tcPr>
          <w:p w14:paraId="44419EC4" w14:textId="77777777" w:rsidR="0053431F" w:rsidRPr="00941A32" w:rsidRDefault="0053431F" w:rsidP="00D92368">
            <w:pPr>
              <w:tabs>
                <w:tab w:val="left" w:pos="-1440"/>
              </w:tabs>
              <w:spacing w:after="0"/>
              <w:rPr>
                <w:iCs/>
              </w:rPr>
            </w:pPr>
            <w:proofErr w:type="spellStart"/>
            <w:r w:rsidRPr="00941A32">
              <w:rPr>
                <w:iCs/>
              </w:rPr>
              <w:t>Opresko</w:t>
            </w:r>
            <w:proofErr w:type="spellEnd"/>
            <w:r w:rsidRPr="00941A32">
              <w:rPr>
                <w:iCs/>
              </w:rPr>
              <w:t xml:space="preserve"> (2009); HURL Database</w:t>
            </w:r>
          </w:p>
        </w:tc>
      </w:tr>
    </w:tbl>
    <w:p w14:paraId="28BB7E08" w14:textId="77777777" w:rsidR="0053431F" w:rsidRDefault="0053431F" w:rsidP="0053431F">
      <w:pPr>
        <w:pStyle w:val="Heading4"/>
        <w:numPr>
          <w:ilvl w:val="3"/>
          <w:numId w:val="24"/>
        </w:numPr>
      </w:pPr>
      <w:r>
        <w:t>Bottomfish and Seamount Groundfish</w:t>
      </w:r>
    </w:p>
    <w:p w14:paraId="3BDECA5B" w14:textId="77777777" w:rsidR="0053431F" w:rsidRDefault="0053431F" w:rsidP="0053431F">
      <w:pPr>
        <w:spacing w:before="120" w:after="120"/>
      </w:pPr>
      <w:r>
        <w:t>EFH for bottomfish and seamount groundfish was originally designated in Amendment 6 to the Bottomfish and Seamount Groundfish FMP (6</w:t>
      </w:r>
      <w:r w:rsidRPr="00E664D7">
        <w:t>4 FR 19067, April 19, 1999</w:t>
      </w:r>
      <w:r>
        <w:t xml:space="preserve">). </w:t>
      </w:r>
    </w:p>
    <w:p w14:paraId="6D05C98A" w14:textId="77777777" w:rsidR="0053431F" w:rsidRDefault="0053431F" w:rsidP="0053431F">
      <w:pPr>
        <w:pStyle w:val="Caption"/>
        <w:spacing w:after="120"/>
      </w:pPr>
      <w:bookmarkStart w:id="31" w:name="_Toc26886834"/>
      <w:r>
        <w:t xml:space="preserve">Table </w:t>
      </w:r>
      <w:r w:rsidR="00E04222">
        <w:fldChar w:fldCharType="begin"/>
      </w:r>
      <w:r w:rsidR="00E04222">
        <w:instrText xml:space="preserve"> SEQ Table \* ARABIC</w:instrText>
      </w:r>
      <w:r w:rsidR="00E04222">
        <w:instrText xml:space="preserve"> </w:instrText>
      </w:r>
      <w:r w:rsidR="00E04222">
        <w:fldChar w:fldCharType="separate"/>
      </w:r>
      <w:r>
        <w:rPr>
          <w:noProof/>
        </w:rPr>
        <w:t>64</w:t>
      </w:r>
      <w:r w:rsidR="00E04222">
        <w:rPr>
          <w:noProof/>
        </w:rPr>
        <w:fldChar w:fldCharType="end"/>
      </w:r>
      <w:r>
        <w:t xml:space="preserve">. Level of EFH information available for Hawaii bottomfish and seamount groundfish </w:t>
      </w:r>
      <w:bookmarkEnd w:id="31"/>
      <w:r>
        <w:t>former and current MUS</w:t>
      </w:r>
    </w:p>
    <w:tbl>
      <w:tblPr>
        <w:tblW w:w="9360"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770"/>
        <w:gridCol w:w="1170"/>
        <w:gridCol w:w="1170"/>
        <w:gridCol w:w="1170"/>
        <w:gridCol w:w="1080"/>
      </w:tblGrid>
      <w:tr w:rsidR="0053431F" w:rsidRPr="00902C31" w14:paraId="2C859835" w14:textId="77777777" w:rsidTr="00D92368">
        <w:trPr>
          <w:tblHeader/>
          <w:jc w:val="center"/>
        </w:trPr>
        <w:tc>
          <w:tcPr>
            <w:tcW w:w="4770" w:type="dxa"/>
            <w:vAlign w:val="center"/>
          </w:tcPr>
          <w:p w14:paraId="1211B416" w14:textId="77777777" w:rsidR="0053431F" w:rsidRPr="00902C31" w:rsidRDefault="0053431F" w:rsidP="00D92368">
            <w:pPr>
              <w:tabs>
                <w:tab w:val="left" w:pos="-1440"/>
              </w:tabs>
              <w:spacing w:after="0"/>
              <w:jc w:val="center"/>
              <w:rPr>
                <w:b/>
                <w:bCs/>
              </w:rPr>
            </w:pPr>
            <w:r w:rsidRPr="00902C31">
              <w:rPr>
                <w:b/>
                <w:bCs/>
              </w:rPr>
              <w:t>Life History Stage</w:t>
            </w:r>
          </w:p>
        </w:tc>
        <w:tc>
          <w:tcPr>
            <w:tcW w:w="1170" w:type="dxa"/>
            <w:vAlign w:val="center"/>
          </w:tcPr>
          <w:p w14:paraId="4C367AB2" w14:textId="77777777" w:rsidR="0053431F" w:rsidRPr="00902C31" w:rsidRDefault="0053431F" w:rsidP="00D92368">
            <w:pPr>
              <w:tabs>
                <w:tab w:val="left" w:pos="-1440"/>
              </w:tabs>
              <w:spacing w:after="0"/>
              <w:jc w:val="center"/>
              <w:rPr>
                <w:b/>
                <w:bCs/>
              </w:rPr>
            </w:pPr>
            <w:r w:rsidRPr="00902C31">
              <w:rPr>
                <w:b/>
                <w:bCs/>
              </w:rPr>
              <w:t>Eggs</w:t>
            </w:r>
          </w:p>
        </w:tc>
        <w:tc>
          <w:tcPr>
            <w:tcW w:w="1170" w:type="dxa"/>
            <w:vAlign w:val="center"/>
          </w:tcPr>
          <w:p w14:paraId="610DDC2C" w14:textId="77777777" w:rsidR="0053431F" w:rsidRPr="00902C31" w:rsidRDefault="0053431F" w:rsidP="00D92368">
            <w:pPr>
              <w:tabs>
                <w:tab w:val="left" w:pos="-1440"/>
              </w:tabs>
              <w:spacing w:after="0"/>
              <w:jc w:val="center"/>
              <w:rPr>
                <w:b/>
                <w:bCs/>
              </w:rPr>
            </w:pPr>
            <w:r w:rsidRPr="00902C31">
              <w:rPr>
                <w:b/>
                <w:bCs/>
              </w:rPr>
              <w:t>Larvae</w:t>
            </w:r>
          </w:p>
        </w:tc>
        <w:tc>
          <w:tcPr>
            <w:tcW w:w="1170" w:type="dxa"/>
            <w:vAlign w:val="center"/>
          </w:tcPr>
          <w:p w14:paraId="6BC47832" w14:textId="77777777" w:rsidR="0053431F" w:rsidRPr="00902C31" w:rsidRDefault="0053431F" w:rsidP="00D92368">
            <w:pPr>
              <w:tabs>
                <w:tab w:val="left" w:pos="-1440"/>
              </w:tabs>
              <w:spacing w:after="0"/>
              <w:jc w:val="center"/>
              <w:rPr>
                <w:b/>
                <w:bCs/>
              </w:rPr>
            </w:pPr>
            <w:r w:rsidRPr="00902C31">
              <w:rPr>
                <w:b/>
                <w:bCs/>
              </w:rPr>
              <w:t>Juvenile</w:t>
            </w:r>
          </w:p>
        </w:tc>
        <w:tc>
          <w:tcPr>
            <w:tcW w:w="1080" w:type="dxa"/>
            <w:vAlign w:val="center"/>
          </w:tcPr>
          <w:p w14:paraId="6B440BCD" w14:textId="77777777" w:rsidR="0053431F" w:rsidRPr="00902C31" w:rsidRDefault="0053431F" w:rsidP="00D92368">
            <w:pPr>
              <w:tabs>
                <w:tab w:val="left" w:pos="-1440"/>
              </w:tabs>
              <w:spacing w:after="0"/>
              <w:jc w:val="center"/>
              <w:rPr>
                <w:b/>
                <w:bCs/>
              </w:rPr>
            </w:pPr>
            <w:r w:rsidRPr="00902C31">
              <w:rPr>
                <w:b/>
                <w:bCs/>
              </w:rPr>
              <w:t>Adult</w:t>
            </w:r>
          </w:p>
        </w:tc>
      </w:tr>
      <w:tr w:rsidR="0053431F" w:rsidRPr="00902C31" w14:paraId="50CD029F" w14:textId="77777777" w:rsidTr="00D92368">
        <w:trPr>
          <w:jc w:val="center"/>
        </w:trPr>
        <w:tc>
          <w:tcPr>
            <w:tcW w:w="4770" w:type="dxa"/>
          </w:tcPr>
          <w:p w14:paraId="1C2CEFEA" w14:textId="77777777" w:rsidR="0053431F" w:rsidRPr="00902C31" w:rsidRDefault="0053431F" w:rsidP="00D92368">
            <w:pPr>
              <w:tabs>
                <w:tab w:val="left" w:pos="-1440"/>
              </w:tabs>
              <w:spacing w:after="0"/>
            </w:pPr>
            <w:proofErr w:type="spellStart"/>
            <w:r w:rsidRPr="00902C31">
              <w:rPr>
                <w:i/>
                <w:iCs/>
              </w:rPr>
              <w:t>Aphareus</w:t>
            </w:r>
            <w:proofErr w:type="spellEnd"/>
            <w:r w:rsidRPr="00902C31">
              <w:rPr>
                <w:i/>
                <w:iCs/>
              </w:rPr>
              <w:t xml:space="preserve"> </w:t>
            </w:r>
            <w:proofErr w:type="spellStart"/>
            <w:r w:rsidRPr="00902C31">
              <w:rPr>
                <w:i/>
                <w:iCs/>
              </w:rPr>
              <w:t>rutilans</w:t>
            </w:r>
            <w:proofErr w:type="spellEnd"/>
            <w:r w:rsidRPr="00902C31">
              <w:t xml:space="preserve"> (red snapper/</w:t>
            </w:r>
            <w:proofErr w:type="spellStart"/>
            <w:r w:rsidRPr="00902C31">
              <w:t>silvermouth</w:t>
            </w:r>
            <w:proofErr w:type="spellEnd"/>
            <w:r w:rsidRPr="00902C31">
              <w:t>)</w:t>
            </w:r>
          </w:p>
        </w:tc>
        <w:tc>
          <w:tcPr>
            <w:tcW w:w="1170" w:type="dxa"/>
            <w:vAlign w:val="center"/>
          </w:tcPr>
          <w:p w14:paraId="02FCA281" w14:textId="77777777" w:rsidR="0053431F" w:rsidRPr="00902C31" w:rsidRDefault="0053431F" w:rsidP="00D92368">
            <w:pPr>
              <w:tabs>
                <w:tab w:val="left" w:pos="-1440"/>
              </w:tabs>
              <w:spacing w:after="0"/>
              <w:jc w:val="center"/>
            </w:pPr>
            <w:r w:rsidRPr="00902C31">
              <w:t>0</w:t>
            </w:r>
          </w:p>
        </w:tc>
        <w:tc>
          <w:tcPr>
            <w:tcW w:w="1170" w:type="dxa"/>
            <w:vAlign w:val="center"/>
          </w:tcPr>
          <w:p w14:paraId="30F2CEB6" w14:textId="77777777" w:rsidR="0053431F" w:rsidRPr="00902C31" w:rsidRDefault="0053431F" w:rsidP="00D92368">
            <w:pPr>
              <w:tabs>
                <w:tab w:val="left" w:pos="-1440"/>
              </w:tabs>
              <w:spacing w:after="0"/>
              <w:jc w:val="center"/>
            </w:pPr>
            <w:r w:rsidRPr="00902C31">
              <w:t>0</w:t>
            </w:r>
          </w:p>
        </w:tc>
        <w:tc>
          <w:tcPr>
            <w:tcW w:w="1170" w:type="dxa"/>
            <w:vAlign w:val="center"/>
          </w:tcPr>
          <w:p w14:paraId="6DF0D729" w14:textId="77777777" w:rsidR="0053431F" w:rsidRPr="00902C31" w:rsidRDefault="0053431F" w:rsidP="00D92368">
            <w:pPr>
              <w:tabs>
                <w:tab w:val="left" w:pos="-1440"/>
              </w:tabs>
              <w:spacing w:after="0"/>
              <w:jc w:val="center"/>
            </w:pPr>
            <w:r w:rsidRPr="00902C31">
              <w:t>0</w:t>
            </w:r>
          </w:p>
        </w:tc>
        <w:tc>
          <w:tcPr>
            <w:tcW w:w="1080" w:type="dxa"/>
            <w:vAlign w:val="center"/>
          </w:tcPr>
          <w:p w14:paraId="4B7B35D5" w14:textId="77777777" w:rsidR="0053431F" w:rsidRPr="00902C31" w:rsidRDefault="0053431F" w:rsidP="00D92368">
            <w:pPr>
              <w:tabs>
                <w:tab w:val="left" w:pos="-1440"/>
              </w:tabs>
              <w:spacing w:after="0"/>
              <w:jc w:val="center"/>
            </w:pPr>
            <w:r>
              <w:t>1</w:t>
            </w:r>
          </w:p>
        </w:tc>
      </w:tr>
      <w:tr w:rsidR="0053431F" w:rsidRPr="00902C31" w14:paraId="6C1A1C73" w14:textId="77777777" w:rsidTr="00D92368">
        <w:trPr>
          <w:jc w:val="center"/>
        </w:trPr>
        <w:tc>
          <w:tcPr>
            <w:tcW w:w="4770" w:type="dxa"/>
          </w:tcPr>
          <w:p w14:paraId="63EA6A39" w14:textId="77777777" w:rsidR="0053431F" w:rsidRPr="00902C31" w:rsidRDefault="0053431F" w:rsidP="00D92368">
            <w:pPr>
              <w:tabs>
                <w:tab w:val="left" w:pos="-1440"/>
              </w:tabs>
              <w:spacing w:after="0"/>
            </w:pPr>
            <w:proofErr w:type="spellStart"/>
            <w:r w:rsidRPr="00902C31">
              <w:rPr>
                <w:i/>
                <w:iCs/>
              </w:rPr>
              <w:t>Aprion</w:t>
            </w:r>
            <w:proofErr w:type="spellEnd"/>
            <w:r w:rsidRPr="00902C31">
              <w:rPr>
                <w:i/>
                <w:iCs/>
              </w:rPr>
              <w:t xml:space="preserve"> </w:t>
            </w:r>
            <w:proofErr w:type="spellStart"/>
            <w:r w:rsidRPr="00902C31">
              <w:rPr>
                <w:i/>
                <w:iCs/>
              </w:rPr>
              <w:t>virescens</w:t>
            </w:r>
            <w:proofErr w:type="spellEnd"/>
            <w:r w:rsidRPr="00902C31">
              <w:t xml:space="preserve"> (gray snapper/</w:t>
            </w:r>
            <w:proofErr w:type="spellStart"/>
            <w:r w:rsidRPr="00902C31">
              <w:t>jobfish</w:t>
            </w:r>
            <w:proofErr w:type="spellEnd"/>
            <w:r w:rsidRPr="00902C31">
              <w:t>)</w:t>
            </w:r>
          </w:p>
        </w:tc>
        <w:tc>
          <w:tcPr>
            <w:tcW w:w="1170" w:type="dxa"/>
            <w:vAlign w:val="center"/>
          </w:tcPr>
          <w:p w14:paraId="32F9EC18" w14:textId="77777777" w:rsidR="0053431F" w:rsidRPr="00902C31" w:rsidRDefault="0053431F" w:rsidP="00D92368">
            <w:pPr>
              <w:tabs>
                <w:tab w:val="left" w:pos="-1440"/>
              </w:tabs>
              <w:spacing w:after="0"/>
              <w:jc w:val="center"/>
            </w:pPr>
            <w:r w:rsidRPr="00902C31">
              <w:t>0</w:t>
            </w:r>
          </w:p>
        </w:tc>
        <w:tc>
          <w:tcPr>
            <w:tcW w:w="1170" w:type="dxa"/>
            <w:vAlign w:val="center"/>
          </w:tcPr>
          <w:p w14:paraId="38E310F6" w14:textId="77777777" w:rsidR="0053431F" w:rsidRPr="00902C31" w:rsidRDefault="0053431F" w:rsidP="00D92368">
            <w:pPr>
              <w:tabs>
                <w:tab w:val="left" w:pos="-1440"/>
              </w:tabs>
              <w:spacing w:after="0"/>
              <w:jc w:val="center"/>
            </w:pPr>
            <w:r w:rsidRPr="00902C31">
              <w:t>0</w:t>
            </w:r>
          </w:p>
        </w:tc>
        <w:tc>
          <w:tcPr>
            <w:tcW w:w="1170" w:type="dxa"/>
            <w:vAlign w:val="center"/>
          </w:tcPr>
          <w:p w14:paraId="7A0E88B4" w14:textId="77777777" w:rsidR="0053431F" w:rsidRPr="00902C31" w:rsidRDefault="0053431F" w:rsidP="00D92368">
            <w:pPr>
              <w:tabs>
                <w:tab w:val="left" w:pos="-1440"/>
              </w:tabs>
              <w:spacing w:after="0"/>
              <w:jc w:val="center"/>
            </w:pPr>
            <w:r w:rsidRPr="00902C31">
              <w:t>1</w:t>
            </w:r>
          </w:p>
        </w:tc>
        <w:tc>
          <w:tcPr>
            <w:tcW w:w="1080" w:type="dxa"/>
            <w:vAlign w:val="center"/>
          </w:tcPr>
          <w:p w14:paraId="1A9F4B58" w14:textId="77777777" w:rsidR="0053431F" w:rsidRPr="00902C31" w:rsidRDefault="0053431F" w:rsidP="00D92368">
            <w:pPr>
              <w:tabs>
                <w:tab w:val="left" w:pos="-1440"/>
              </w:tabs>
              <w:spacing w:after="0"/>
              <w:jc w:val="center"/>
            </w:pPr>
            <w:r>
              <w:t>1</w:t>
            </w:r>
          </w:p>
        </w:tc>
      </w:tr>
      <w:tr w:rsidR="0053431F" w:rsidRPr="00902C31" w14:paraId="26E97B8B" w14:textId="77777777" w:rsidTr="00D92368">
        <w:trPr>
          <w:jc w:val="center"/>
        </w:trPr>
        <w:tc>
          <w:tcPr>
            <w:tcW w:w="4770" w:type="dxa"/>
          </w:tcPr>
          <w:p w14:paraId="40C24B6F" w14:textId="77777777" w:rsidR="0053431F" w:rsidRPr="00902C31" w:rsidRDefault="0053431F" w:rsidP="00D92368">
            <w:pPr>
              <w:tabs>
                <w:tab w:val="left" w:pos="-1440"/>
              </w:tabs>
              <w:spacing w:after="0"/>
            </w:pPr>
            <w:proofErr w:type="spellStart"/>
            <w:r w:rsidRPr="00902C31">
              <w:rPr>
                <w:i/>
                <w:iCs/>
              </w:rPr>
              <w:lastRenderedPageBreak/>
              <w:t>Caranx</w:t>
            </w:r>
            <w:proofErr w:type="spellEnd"/>
            <w:r w:rsidRPr="00902C31">
              <w:rPr>
                <w:i/>
                <w:iCs/>
              </w:rPr>
              <w:t xml:space="preserve"> </w:t>
            </w:r>
            <w:proofErr w:type="spellStart"/>
            <w:r w:rsidRPr="00902C31">
              <w:rPr>
                <w:i/>
                <w:iCs/>
              </w:rPr>
              <w:t>ignoblis</w:t>
            </w:r>
            <w:proofErr w:type="spellEnd"/>
            <w:r w:rsidRPr="00902C31">
              <w:t xml:space="preserve"> (giant trevally/jack)</w:t>
            </w:r>
          </w:p>
        </w:tc>
        <w:tc>
          <w:tcPr>
            <w:tcW w:w="1170" w:type="dxa"/>
            <w:vAlign w:val="center"/>
          </w:tcPr>
          <w:p w14:paraId="78D4AB46" w14:textId="77777777" w:rsidR="0053431F" w:rsidRPr="00902C31" w:rsidRDefault="0053431F" w:rsidP="00D92368">
            <w:pPr>
              <w:tabs>
                <w:tab w:val="left" w:pos="-1440"/>
              </w:tabs>
              <w:spacing w:after="0"/>
              <w:jc w:val="center"/>
            </w:pPr>
            <w:r w:rsidRPr="00902C31">
              <w:t>0</w:t>
            </w:r>
          </w:p>
        </w:tc>
        <w:tc>
          <w:tcPr>
            <w:tcW w:w="1170" w:type="dxa"/>
            <w:vAlign w:val="center"/>
          </w:tcPr>
          <w:p w14:paraId="11BBA75A" w14:textId="77777777" w:rsidR="0053431F" w:rsidRPr="00902C31" w:rsidRDefault="0053431F" w:rsidP="00D92368">
            <w:pPr>
              <w:tabs>
                <w:tab w:val="left" w:pos="-1440"/>
              </w:tabs>
              <w:spacing w:after="0"/>
              <w:jc w:val="center"/>
            </w:pPr>
            <w:r w:rsidRPr="00902C31">
              <w:t>0</w:t>
            </w:r>
          </w:p>
        </w:tc>
        <w:tc>
          <w:tcPr>
            <w:tcW w:w="1170" w:type="dxa"/>
            <w:vAlign w:val="center"/>
          </w:tcPr>
          <w:p w14:paraId="670FD22D" w14:textId="77777777" w:rsidR="0053431F" w:rsidRPr="00902C31" w:rsidRDefault="0053431F" w:rsidP="00D92368">
            <w:pPr>
              <w:tabs>
                <w:tab w:val="left" w:pos="-1440"/>
              </w:tabs>
              <w:spacing w:after="0"/>
              <w:jc w:val="center"/>
            </w:pPr>
            <w:r w:rsidRPr="00902C31">
              <w:t>1</w:t>
            </w:r>
          </w:p>
        </w:tc>
        <w:tc>
          <w:tcPr>
            <w:tcW w:w="1080" w:type="dxa"/>
            <w:vAlign w:val="center"/>
          </w:tcPr>
          <w:p w14:paraId="64FF082C" w14:textId="77777777" w:rsidR="0053431F" w:rsidRPr="00902C31" w:rsidRDefault="0053431F" w:rsidP="00D92368">
            <w:pPr>
              <w:tabs>
                <w:tab w:val="left" w:pos="-1440"/>
              </w:tabs>
              <w:spacing w:after="0"/>
              <w:jc w:val="center"/>
            </w:pPr>
            <w:r>
              <w:t>1</w:t>
            </w:r>
          </w:p>
        </w:tc>
      </w:tr>
      <w:tr w:rsidR="0053431F" w:rsidRPr="00902C31" w14:paraId="3AB1035B" w14:textId="77777777" w:rsidTr="00D92368">
        <w:trPr>
          <w:jc w:val="center"/>
        </w:trPr>
        <w:tc>
          <w:tcPr>
            <w:tcW w:w="4770" w:type="dxa"/>
          </w:tcPr>
          <w:p w14:paraId="66354B20" w14:textId="77777777" w:rsidR="0053431F" w:rsidRPr="00902C31" w:rsidRDefault="0053431F" w:rsidP="00D92368">
            <w:pPr>
              <w:tabs>
                <w:tab w:val="left" w:pos="-1440"/>
              </w:tabs>
              <w:spacing w:after="0"/>
            </w:pPr>
            <w:r w:rsidRPr="00902C31">
              <w:rPr>
                <w:i/>
                <w:iCs/>
              </w:rPr>
              <w:t xml:space="preserve">C. </w:t>
            </w:r>
            <w:proofErr w:type="spellStart"/>
            <w:r w:rsidRPr="00902C31">
              <w:rPr>
                <w:i/>
                <w:iCs/>
              </w:rPr>
              <w:t>lugubris</w:t>
            </w:r>
            <w:proofErr w:type="spellEnd"/>
            <w:r w:rsidRPr="00902C31">
              <w:t xml:space="preserve"> (black trevally/jack)</w:t>
            </w:r>
          </w:p>
        </w:tc>
        <w:tc>
          <w:tcPr>
            <w:tcW w:w="1170" w:type="dxa"/>
            <w:vAlign w:val="center"/>
          </w:tcPr>
          <w:p w14:paraId="258FFD58" w14:textId="77777777" w:rsidR="0053431F" w:rsidRPr="00902C31" w:rsidRDefault="0053431F" w:rsidP="00D92368">
            <w:pPr>
              <w:tabs>
                <w:tab w:val="left" w:pos="-1440"/>
              </w:tabs>
              <w:spacing w:after="0"/>
              <w:jc w:val="center"/>
            </w:pPr>
            <w:r w:rsidRPr="00902C31">
              <w:t>0</w:t>
            </w:r>
          </w:p>
        </w:tc>
        <w:tc>
          <w:tcPr>
            <w:tcW w:w="1170" w:type="dxa"/>
            <w:vAlign w:val="center"/>
          </w:tcPr>
          <w:p w14:paraId="1FF6CFF8" w14:textId="77777777" w:rsidR="0053431F" w:rsidRPr="00902C31" w:rsidRDefault="0053431F" w:rsidP="00D92368">
            <w:pPr>
              <w:tabs>
                <w:tab w:val="left" w:pos="-1440"/>
              </w:tabs>
              <w:spacing w:after="0"/>
              <w:jc w:val="center"/>
            </w:pPr>
            <w:r w:rsidRPr="00902C31">
              <w:t>0</w:t>
            </w:r>
          </w:p>
        </w:tc>
        <w:tc>
          <w:tcPr>
            <w:tcW w:w="1170" w:type="dxa"/>
            <w:vAlign w:val="center"/>
          </w:tcPr>
          <w:p w14:paraId="5A951D02" w14:textId="77777777" w:rsidR="0053431F" w:rsidRPr="00902C31" w:rsidRDefault="0053431F" w:rsidP="00D92368">
            <w:pPr>
              <w:tabs>
                <w:tab w:val="left" w:pos="-1440"/>
              </w:tabs>
              <w:spacing w:after="0"/>
              <w:jc w:val="center"/>
            </w:pPr>
            <w:r w:rsidRPr="00902C31">
              <w:t>0</w:t>
            </w:r>
          </w:p>
        </w:tc>
        <w:tc>
          <w:tcPr>
            <w:tcW w:w="1080" w:type="dxa"/>
            <w:vAlign w:val="center"/>
          </w:tcPr>
          <w:p w14:paraId="2586AD3F" w14:textId="77777777" w:rsidR="0053431F" w:rsidRPr="00902C31" w:rsidRDefault="0053431F" w:rsidP="00D92368">
            <w:pPr>
              <w:tabs>
                <w:tab w:val="left" w:pos="-1440"/>
              </w:tabs>
              <w:spacing w:after="0"/>
              <w:jc w:val="center"/>
            </w:pPr>
            <w:r>
              <w:t>1</w:t>
            </w:r>
          </w:p>
        </w:tc>
      </w:tr>
      <w:tr w:rsidR="0053431F" w:rsidRPr="00902C31" w14:paraId="68C7428D" w14:textId="77777777" w:rsidTr="00D92368">
        <w:trPr>
          <w:jc w:val="center"/>
        </w:trPr>
        <w:tc>
          <w:tcPr>
            <w:tcW w:w="4770" w:type="dxa"/>
          </w:tcPr>
          <w:p w14:paraId="33DAA01D" w14:textId="77777777" w:rsidR="0053431F" w:rsidRPr="00902C31" w:rsidRDefault="0053431F" w:rsidP="00D92368">
            <w:pPr>
              <w:tabs>
                <w:tab w:val="left" w:pos="-1440"/>
              </w:tabs>
              <w:spacing w:after="0"/>
            </w:pPr>
            <w:proofErr w:type="spellStart"/>
            <w:r w:rsidRPr="00902C31">
              <w:rPr>
                <w:i/>
                <w:iCs/>
              </w:rPr>
              <w:t>Epinephelus</w:t>
            </w:r>
            <w:proofErr w:type="spellEnd"/>
            <w:r w:rsidRPr="00902C31">
              <w:rPr>
                <w:i/>
                <w:iCs/>
              </w:rPr>
              <w:t xml:space="preserve"> </w:t>
            </w:r>
            <w:proofErr w:type="spellStart"/>
            <w:r w:rsidRPr="00902C31">
              <w:rPr>
                <w:i/>
                <w:iCs/>
              </w:rPr>
              <w:t>faciatus</w:t>
            </w:r>
            <w:proofErr w:type="spellEnd"/>
            <w:r w:rsidRPr="00902C31">
              <w:t xml:space="preserve"> (blacktip grouper)</w:t>
            </w:r>
          </w:p>
        </w:tc>
        <w:tc>
          <w:tcPr>
            <w:tcW w:w="1170" w:type="dxa"/>
            <w:vAlign w:val="center"/>
          </w:tcPr>
          <w:p w14:paraId="653D3B25" w14:textId="77777777" w:rsidR="0053431F" w:rsidRPr="00902C31" w:rsidRDefault="0053431F" w:rsidP="00D92368">
            <w:pPr>
              <w:tabs>
                <w:tab w:val="left" w:pos="-1440"/>
              </w:tabs>
              <w:spacing w:after="0"/>
              <w:jc w:val="center"/>
            </w:pPr>
            <w:r w:rsidRPr="00902C31">
              <w:t>0</w:t>
            </w:r>
          </w:p>
        </w:tc>
        <w:tc>
          <w:tcPr>
            <w:tcW w:w="1170" w:type="dxa"/>
            <w:vAlign w:val="center"/>
          </w:tcPr>
          <w:p w14:paraId="7912E6A2" w14:textId="77777777" w:rsidR="0053431F" w:rsidRPr="00902C31" w:rsidRDefault="0053431F" w:rsidP="00D92368">
            <w:pPr>
              <w:tabs>
                <w:tab w:val="left" w:pos="-1440"/>
              </w:tabs>
              <w:spacing w:after="0"/>
              <w:jc w:val="center"/>
            </w:pPr>
            <w:r w:rsidRPr="00902C31">
              <w:t>0</w:t>
            </w:r>
          </w:p>
        </w:tc>
        <w:tc>
          <w:tcPr>
            <w:tcW w:w="1170" w:type="dxa"/>
            <w:vAlign w:val="center"/>
          </w:tcPr>
          <w:p w14:paraId="6526E024" w14:textId="77777777" w:rsidR="0053431F" w:rsidRPr="00902C31" w:rsidRDefault="0053431F" w:rsidP="00D92368">
            <w:pPr>
              <w:tabs>
                <w:tab w:val="left" w:pos="-1440"/>
              </w:tabs>
              <w:spacing w:after="0"/>
              <w:jc w:val="center"/>
            </w:pPr>
            <w:r w:rsidRPr="00902C31">
              <w:t>0</w:t>
            </w:r>
          </w:p>
        </w:tc>
        <w:tc>
          <w:tcPr>
            <w:tcW w:w="1080" w:type="dxa"/>
            <w:vAlign w:val="center"/>
          </w:tcPr>
          <w:p w14:paraId="1F71B8B2" w14:textId="77777777" w:rsidR="0053431F" w:rsidRPr="00902C31" w:rsidRDefault="0053431F" w:rsidP="00D92368">
            <w:pPr>
              <w:tabs>
                <w:tab w:val="left" w:pos="-1440"/>
              </w:tabs>
              <w:spacing w:after="0"/>
              <w:jc w:val="center"/>
            </w:pPr>
            <w:r w:rsidRPr="00902C31">
              <w:t>1</w:t>
            </w:r>
          </w:p>
        </w:tc>
      </w:tr>
      <w:tr w:rsidR="0053431F" w:rsidRPr="00902C31" w14:paraId="73DD193A" w14:textId="77777777" w:rsidTr="00D92368">
        <w:trPr>
          <w:jc w:val="center"/>
        </w:trPr>
        <w:tc>
          <w:tcPr>
            <w:tcW w:w="4770" w:type="dxa"/>
          </w:tcPr>
          <w:p w14:paraId="3F511CC6" w14:textId="77777777" w:rsidR="0053431F" w:rsidRPr="00902C31" w:rsidRDefault="0053431F" w:rsidP="00D92368">
            <w:pPr>
              <w:tabs>
                <w:tab w:val="left" w:pos="-1440"/>
              </w:tabs>
              <w:spacing w:after="0"/>
            </w:pPr>
            <w:r w:rsidRPr="00902C31">
              <w:rPr>
                <w:i/>
                <w:iCs/>
              </w:rPr>
              <w:t xml:space="preserve">E </w:t>
            </w:r>
            <w:proofErr w:type="spellStart"/>
            <w:r w:rsidRPr="00902C31">
              <w:rPr>
                <w:i/>
                <w:iCs/>
              </w:rPr>
              <w:t>quernus</w:t>
            </w:r>
            <w:proofErr w:type="spellEnd"/>
            <w:r w:rsidRPr="00902C31">
              <w:t xml:space="preserve"> (sea bass)</w:t>
            </w:r>
          </w:p>
        </w:tc>
        <w:tc>
          <w:tcPr>
            <w:tcW w:w="1170" w:type="dxa"/>
            <w:vAlign w:val="center"/>
          </w:tcPr>
          <w:p w14:paraId="25C9B3F2" w14:textId="77777777" w:rsidR="0053431F" w:rsidRPr="00902C31" w:rsidRDefault="0053431F" w:rsidP="00D92368">
            <w:pPr>
              <w:tabs>
                <w:tab w:val="left" w:pos="-1440"/>
              </w:tabs>
              <w:spacing w:after="0"/>
              <w:jc w:val="center"/>
            </w:pPr>
            <w:r w:rsidRPr="00902C31">
              <w:t>0</w:t>
            </w:r>
          </w:p>
        </w:tc>
        <w:tc>
          <w:tcPr>
            <w:tcW w:w="1170" w:type="dxa"/>
            <w:vAlign w:val="center"/>
          </w:tcPr>
          <w:p w14:paraId="4609007D" w14:textId="77777777" w:rsidR="0053431F" w:rsidRPr="00902C31" w:rsidRDefault="0053431F" w:rsidP="00D92368">
            <w:pPr>
              <w:tabs>
                <w:tab w:val="left" w:pos="-1440"/>
              </w:tabs>
              <w:spacing w:after="0"/>
              <w:jc w:val="center"/>
            </w:pPr>
            <w:r w:rsidRPr="00902C31">
              <w:t>0</w:t>
            </w:r>
          </w:p>
        </w:tc>
        <w:tc>
          <w:tcPr>
            <w:tcW w:w="1170" w:type="dxa"/>
            <w:vAlign w:val="center"/>
          </w:tcPr>
          <w:p w14:paraId="62649061" w14:textId="77777777" w:rsidR="0053431F" w:rsidRPr="00902C31" w:rsidRDefault="0053431F" w:rsidP="00D92368">
            <w:pPr>
              <w:tabs>
                <w:tab w:val="left" w:pos="-1440"/>
              </w:tabs>
              <w:spacing w:after="0"/>
              <w:jc w:val="center"/>
            </w:pPr>
            <w:r w:rsidRPr="00902C31">
              <w:t>1</w:t>
            </w:r>
          </w:p>
        </w:tc>
        <w:tc>
          <w:tcPr>
            <w:tcW w:w="1080" w:type="dxa"/>
            <w:vAlign w:val="center"/>
          </w:tcPr>
          <w:p w14:paraId="4703B254" w14:textId="77777777" w:rsidR="0053431F" w:rsidRPr="00902C31" w:rsidRDefault="0053431F" w:rsidP="00D92368">
            <w:pPr>
              <w:tabs>
                <w:tab w:val="left" w:pos="-1440"/>
              </w:tabs>
              <w:spacing w:after="0"/>
              <w:jc w:val="center"/>
            </w:pPr>
            <w:r>
              <w:t>1</w:t>
            </w:r>
          </w:p>
        </w:tc>
      </w:tr>
      <w:tr w:rsidR="0053431F" w:rsidRPr="00902C31" w14:paraId="27852030" w14:textId="77777777" w:rsidTr="00D92368">
        <w:trPr>
          <w:jc w:val="center"/>
        </w:trPr>
        <w:tc>
          <w:tcPr>
            <w:tcW w:w="4770" w:type="dxa"/>
          </w:tcPr>
          <w:p w14:paraId="041DC8AD" w14:textId="77777777" w:rsidR="0053431F" w:rsidRPr="00902C31" w:rsidRDefault="0053431F" w:rsidP="00D92368">
            <w:pPr>
              <w:tabs>
                <w:tab w:val="left" w:pos="-1440"/>
              </w:tabs>
              <w:spacing w:after="0"/>
            </w:pPr>
            <w:proofErr w:type="spellStart"/>
            <w:r w:rsidRPr="00902C31">
              <w:rPr>
                <w:i/>
                <w:iCs/>
              </w:rPr>
              <w:t>Etelis</w:t>
            </w:r>
            <w:proofErr w:type="spellEnd"/>
            <w:r w:rsidRPr="00902C31">
              <w:rPr>
                <w:i/>
                <w:iCs/>
              </w:rPr>
              <w:t xml:space="preserve"> </w:t>
            </w:r>
            <w:proofErr w:type="spellStart"/>
            <w:r w:rsidRPr="00902C31">
              <w:rPr>
                <w:i/>
                <w:iCs/>
              </w:rPr>
              <w:t>carbunculus</w:t>
            </w:r>
            <w:proofErr w:type="spellEnd"/>
            <w:r w:rsidRPr="00902C31">
              <w:t xml:space="preserve"> (red snapper) </w:t>
            </w:r>
          </w:p>
        </w:tc>
        <w:tc>
          <w:tcPr>
            <w:tcW w:w="1170" w:type="dxa"/>
            <w:vAlign w:val="center"/>
          </w:tcPr>
          <w:p w14:paraId="05A8390B" w14:textId="77777777" w:rsidR="0053431F" w:rsidRPr="00902C31" w:rsidRDefault="0053431F" w:rsidP="00D92368">
            <w:pPr>
              <w:tabs>
                <w:tab w:val="left" w:pos="-1440"/>
              </w:tabs>
              <w:spacing w:after="0"/>
              <w:jc w:val="center"/>
            </w:pPr>
            <w:r w:rsidRPr="00902C31">
              <w:t>0</w:t>
            </w:r>
          </w:p>
        </w:tc>
        <w:tc>
          <w:tcPr>
            <w:tcW w:w="1170" w:type="dxa"/>
            <w:vAlign w:val="center"/>
          </w:tcPr>
          <w:p w14:paraId="21A10435" w14:textId="77777777" w:rsidR="0053431F" w:rsidRPr="00902C31" w:rsidRDefault="0053431F" w:rsidP="00D92368">
            <w:pPr>
              <w:tabs>
                <w:tab w:val="left" w:pos="-1440"/>
              </w:tabs>
              <w:spacing w:after="0"/>
              <w:jc w:val="center"/>
            </w:pPr>
            <w:r w:rsidRPr="00902C31">
              <w:t>0</w:t>
            </w:r>
          </w:p>
        </w:tc>
        <w:tc>
          <w:tcPr>
            <w:tcW w:w="1170" w:type="dxa"/>
            <w:vAlign w:val="center"/>
          </w:tcPr>
          <w:p w14:paraId="392B3B59" w14:textId="77777777" w:rsidR="0053431F" w:rsidRPr="00902C31" w:rsidRDefault="0053431F" w:rsidP="00D92368">
            <w:pPr>
              <w:tabs>
                <w:tab w:val="left" w:pos="-1440"/>
              </w:tabs>
              <w:spacing w:after="0"/>
              <w:jc w:val="center"/>
            </w:pPr>
            <w:r w:rsidRPr="00902C31">
              <w:t>1</w:t>
            </w:r>
          </w:p>
        </w:tc>
        <w:tc>
          <w:tcPr>
            <w:tcW w:w="1080" w:type="dxa"/>
            <w:vAlign w:val="center"/>
          </w:tcPr>
          <w:p w14:paraId="4A9093DB" w14:textId="77777777" w:rsidR="0053431F" w:rsidRPr="00902C31" w:rsidRDefault="0053431F" w:rsidP="00D92368">
            <w:pPr>
              <w:tabs>
                <w:tab w:val="left" w:pos="-1440"/>
              </w:tabs>
              <w:spacing w:after="0"/>
              <w:jc w:val="center"/>
            </w:pPr>
            <w:r>
              <w:t>1</w:t>
            </w:r>
          </w:p>
        </w:tc>
      </w:tr>
      <w:tr w:rsidR="0053431F" w:rsidRPr="00902C31" w14:paraId="74ACD0A0" w14:textId="77777777" w:rsidTr="00D92368">
        <w:trPr>
          <w:jc w:val="center"/>
        </w:trPr>
        <w:tc>
          <w:tcPr>
            <w:tcW w:w="4770" w:type="dxa"/>
          </w:tcPr>
          <w:p w14:paraId="39308CEE" w14:textId="77777777" w:rsidR="0053431F" w:rsidRPr="00902C31" w:rsidRDefault="0053431F" w:rsidP="00D92368">
            <w:pPr>
              <w:tabs>
                <w:tab w:val="left" w:pos="-1440"/>
              </w:tabs>
              <w:spacing w:after="0"/>
            </w:pPr>
            <w:r w:rsidRPr="00902C31">
              <w:rPr>
                <w:i/>
                <w:iCs/>
              </w:rPr>
              <w:t xml:space="preserve">E. </w:t>
            </w:r>
            <w:proofErr w:type="spellStart"/>
            <w:r w:rsidRPr="00902C31">
              <w:rPr>
                <w:i/>
                <w:iCs/>
              </w:rPr>
              <w:t>coruscans</w:t>
            </w:r>
            <w:proofErr w:type="spellEnd"/>
            <w:r w:rsidRPr="00902C31">
              <w:t xml:space="preserve"> (red snapper)</w:t>
            </w:r>
          </w:p>
        </w:tc>
        <w:tc>
          <w:tcPr>
            <w:tcW w:w="1170" w:type="dxa"/>
            <w:vAlign w:val="center"/>
          </w:tcPr>
          <w:p w14:paraId="169B68D8" w14:textId="77777777" w:rsidR="0053431F" w:rsidRPr="00902C31" w:rsidRDefault="0053431F" w:rsidP="00D92368">
            <w:pPr>
              <w:tabs>
                <w:tab w:val="left" w:pos="-1440"/>
              </w:tabs>
              <w:spacing w:after="0"/>
              <w:jc w:val="center"/>
            </w:pPr>
            <w:r w:rsidRPr="00902C31">
              <w:t>0</w:t>
            </w:r>
          </w:p>
        </w:tc>
        <w:tc>
          <w:tcPr>
            <w:tcW w:w="1170" w:type="dxa"/>
            <w:vAlign w:val="center"/>
          </w:tcPr>
          <w:p w14:paraId="6311ECE6" w14:textId="77777777" w:rsidR="0053431F" w:rsidRPr="00902C31" w:rsidRDefault="0053431F" w:rsidP="00D92368">
            <w:pPr>
              <w:tabs>
                <w:tab w:val="left" w:pos="-1440"/>
              </w:tabs>
              <w:spacing w:after="0"/>
              <w:jc w:val="center"/>
            </w:pPr>
            <w:r w:rsidRPr="00902C31">
              <w:t>0</w:t>
            </w:r>
          </w:p>
        </w:tc>
        <w:tc>
          <w:tcPr>
            <w:tcW w:w="1170" w:type="dxa"/>
            <w:vAlign w:val="center"/>
          </w:tcPr>
          <w:p w14:paraId="41BA29DE" w14:textId="77777777" w:rsidR="0053431F" w:rsidRPr="00902C31" w:rsidRDefault="0053431F" w:rsidP="00D92368">
            <w:pPr>
              <w:tabs>
                <w:tab w:val="left" w:pos="-1440"/>
              </w:tabs>
              <w:spacing w:after="0"/>
              <w:jc w:val="center"/>
            </w:pPr>
            <w:r w:rsidRPr="00902C31">
              <w:t>1</w:t>
            </w:r>
          </w:p>
        </w:tc>
        <w:tc>
          <w:tcPr>
            <w:tcW w:w="1080" w:type="dxa"/>
            <w:vAlign w:val="center"/>
          </w:tcPr>
          <w:p w14:paraId="1DE4FC39" w14:textId="77777777" w:rsidR="0053431F" w:rsidRPr="00902C31" w:rsidRDefault="0053431F" w:rsidP="00D92368">
            <w:pPr>
              <w:tabs>
                <w:tab w:val="left" w:pos="-1440"/>
              </w:tabs>
              <w:spacing w:after="0"/>
              <w:jc w:val="center"/>
            </w:pPr>
            <w:r>
              <w:t>1</w:t>
            </w:r>
          </w:p>
        </w:tc>
      </w:tr>
      <w:tr w:rsidR="0053431F" w:rsidRPr="00902C31" w14:paraId="4C5C841E" w14:textId="77777777" w:rsidTr="00D92368">
        <w:trPr>
          <w:jc w:val="center"/>
        </w:trPr>
        <w:tc>
          <w:tcPr>
            <w:tcW w:w="4770" w:type="dxa"/>
          </w:tcPr>
          <w:p w14:paraId="24CC73A0" w14:textId="77777777" w:rsidR="0053431F" w:rsidRPr="00902C31" w:rsidRDefault="0053431F" w:rsidP="00D92368">
            <w:pPr>
              <w:tabs>
                <w:tab w:val="left" w:pos="-1440"/>
              </w:tabs>
              <w:spacing w:after="0"/>
            </w:pPr>
            <w:proofErr w:type="spellStart"/>
            <w:r w:rsidRPr="00902C31">
              <w:rPr>
                <w:i/>
                <w:iCs/>
              </w:rPr>
              <w:t>Lethrinus</w:t>
            </w:r>
            <w:proofErr w:type="spellEnd"/>
            <w:r w:rsidRPr="00902C31">
              <w:rPr>
                <w:i/>
                <w:iCs/>
              </w:rPr>
              <w:t xml:space="preserve"> </w:t>
            </w:r>
            <w:proofErr w:type="spellStart"/>
            <w:r w:rsidRPr="00902C31">
              <w:rPr>
                <w:i/>
                <w:iCs/>
              </w:rPr>
              <w:t>amboinensis</w:t>
            </w:r>
            <w:proofErr w:type="spellEnd"/>
            <w:r w:rsidRPr="00902C31">
              <w:t xml:space="preserve"> (</w:t>
            </w:r>
            <w:proofErr w:type="spellStart"/>
            <w:r w:rsidRPr="00902C31">
              <w:t>ambon</w:t>
            </w:r>
            <w:proofErr w:type="spellEnd"/>
            <w:r w:rsidRPr="00902C31">
              <w:t xml:space="preserve"> emperor)</w:t>
            </w:r>
          </w:p>
        </w:tc>
        <w:tc>
          <w:tcPr>
            <w:tcW w:w="1170" w:type="dxa"/>
            <w:vAlign w:val="center"/>
          </w:tcPr>
          <w:p w14:paraId="527C915F" w14:textId="77777777" w:rsidR="0053431F" w:rsidRPr="00902C31" w:rsidRDefault="0053431F" w:rsidP="00D92368">
            <w:pPr>
              <w:tabs>
                <w:tab w:val="left" w:pos="-1440"/>
              </w:tabs>
              <w:spacing w:after="0"/>
              <w:jc w:val="center"/>
            </w:pPr>
            <w:r w:rsidRPr="00902C31">
              <w:t>0</w:t>
            </w:r>
          </w:p>
        </w:tc>
        <w:tc>
          <w:tcPr>
            <w:tcW w:w="1170" w:type="dxa"/>
            <w:vAlign w:val="center"/>
          </w:tcPr>
          <w:p w14:paraId="0FE1D7F6" w14:textId="77777777" w:rsidR="0053431F" w:rsidRPr="00902C31" w:rsidRDefault="0053431F" w:rsidP="00D92368">
            <w:pPr>
              <w:tabs>
                <w:tab w:val="left" w:pos="-1440"/>
              </w:tabs>
              <w:spacing w:after="0"/>
              <w:jc w:val="center"/>
            </w:pPr>
            <w:r w:rsidRPr="00902C31">
              <w:t>0</w:t>
            </w:r>
          </w:p>
        </w:tc>
        <w:tc>
          <w:tcPr>
            <w:tcW w:w="1170" w:type="dxa"/>
            <w:vAlign w:val="center"/>
          </w:tcPr>
          <w:p w14:paraId="6626A1CD" w14:textId="77777777" w:rsidR="0053431F" w:rsidRPr="00902C31" w:rsidRDefault="0053431F" w:rsidP="00D92368">
            <w:pPr>
              <w:tabs>
                <w:tab w:val="left" w:pos="-1440"/>
              </w:tabs>
              <w:spacing w:after="0"/>
              <w:jc w:val="center"/>
            </w:pPr>
            <w:r w:rsidRPr="00902C31">
              <w:t>0</w:t>
            </w:r>
          </w:p>
        </w:tc>
        <w:tc>
          <w:tcPr>
            <w:tcW w:w="1080" w:type="dxa"/>
            <w:vAlign w:val="center"/>
          </w:tcPr>
          <w:p w14:paraId="731A2078" w14:textId="77777777" w:rsidR="0053431F" w:rsidRPr="00902C31" w:rsidRDefault="0053431F" w:rsidP="00D92368">
            <w:pPr>
              <w:tabs>
                <w:tab w:val="left" w:pos="-1440"/>
              </w:tabs>
              <w:spacing w:after="0"/>
              <w:jc w:val="center"/>
            </w:pPr>
            <w:r w:rsidRPr="00902C31">
              <w:t>1</w:t>
            </w:r>
          </w:p>
        </w:tc>
      </w:tr>
      <w:tr w:rsidR="0053431F" w:rsidRPr="00902C31" w14:paraId="3B392845" w14:textId="77777777" w:rsidTr="00D92368">
        <w:trPr>
          <w:jc w:val="center"/>
        </w:trPr>
        <w:tc>
          <w:tcPr>
            <w:tcW w:w="4770" w:type="dxa"/>
          </w:tcPr>
          <w:p w14:paraId="14455BBA" w14:textId="77777777" w:rsidR="0053431F" w:rsidRPr="00902C31" w:rsidRDefault="0053431F" w:rsidP="00D92368">
            <w:pPr>
              <w:tabs>
                <w:tab w:val="left" w:pos="-1440"/>
              </w:tabs>
              <w:spacing w:after="0"/>
            </w:pPr>
            <w:r w:rsidRPr="00902C31">
              <w:rPr>
                <w:i/>
                <w:iCs/>
              </w:rPr>
              <w:t xml:space="preserve">L. </w:t>
            </w:r>
            <w:proofErr w:type="spellStart"/>
            <w:r w:rsidRPr="00902C31">
              <w:rPr>
                <w:i/>
                <w:iCs/>
              </w:rPr>
              <w:t>rubrioperculatus</w:t>
            </w:r>
            <w:proofErr w:type="spellEnd"/>
            <w:r w:rsidRPr="00902C31">
              <w:t xml:space="preserve"> (</w:t>
            </w:r>
            <w:proofErr w:type="spellStart"/>
            <w:r w:rsidRPr="00902C31">
              <w:t>redgill</w:t>
            </w:r>
            <w:proofErr w:type="spellEnd"/>
            <w:r w:rsidRPr="00902C31">
              <w:t xml:space="preserve"> emperor)</w:t>
            </w:r>
          </w:p>
        </w:tc>
        <w:tc>
          <w:tcPr>
            <w:tcW w:w="1170" w:type="dxa"/>
            <w:vAlign w:val="center"/>
          </w:tcPr>
          <w:p w14:paraId="43DCA678" w14:textId="77777777" w:rsidR="0053431F" w:rsidRPr="00902C31" w:rsidRDefault="0053431F" w:rsidP="00D92368">
            <w:pPr>
              <w:tabs>
                <w:tab w:val="left" w:pos="-1440"/>
              </w:tabs>
              <w:spacing w:after="0"/>
              <w:jc w:val="center"/>
            </w:pPr>
            <w:r w:rsidRPr="00902C31">
              <w:t>0</w:t>
            </w:r>
          </w:p>
        </w:tc>
        <w:tc>
          <w:tcPr>
            <w:tcW w:w="1170" w:type="dxa"/>
            <w:vAlign w:val="center"/>
          </w:tcPr>
          <w:p w14:paraId="02EB1068" w14:textId="77777777" w:rsidR="0053431F" w:rsidRPr="00902C31" w:rsidRDefault="0053431F" w:rsidP="00D92368">
            <w:pPr>
              <w:tabs>
                <w:tab w:val="left" w:pos="-1440"/>
              </w:tabs>
              <w:spacing w:after="0"/>
              <w:jc w:val="center"/>
            </w:pPr>
            <w:r w:rsidRPr="00902C31">
              <w:t>0</w:t>
            </w:r>
          </w:p>
        </w:tc>
        <w:tc>
          <w:tcPr>
            <w:tcW w:w="1170" w:type="dxa"/>
            <w:vAlign w:val="center"/>
          </w:tcPr>
          <w:p w14:paraId="0EE10BD9" w14:textId="77777777" w:rsidR="0053431F" w:rsidRPr="00902C31" w:rsidRDefault="0053431F" w:rsidP="00D92368">
            <w:pPr>
              <w:tabs>
                <w:tab w:val="left" w:pos="-1440"/>
              </w:tabs>
              <w:spacing w:after="0"/>
              <w:jc w:val="center"/>
            </w:pPr>
            <w:r w:rsidRPr="00902C31">
              <w:t>0</w:t>
            </w:r>
          </w:p>
        </w:tc>
        <w:tc>
          <w:tcPr>
            <w:tcW w:w="1080" w:type="dxa"/>
            <w:vAlign w:val="center"/>
          </w:tcPr>
          <w:p w14:paraId="6A9041CC" w14:textId="77777777" w:rsidR="0053431F" w:rsidRPr="00902C31" w:rsidRDefault="0053431F" w:rsidP="00D92368">
            <w:pPr>
              <w:tabs>
                <w:tab w:val="left" w:pos="-1440"/>
              </w:tabs>
              <w:spacing w:after="0"/>
              <w:jc w:val="center"/>
            </w:pPr>
            <w:r w:rsidRPr="00902C31">
              <w:t>1</w:t>
            </w:r>
          </w:p>
        </w:tc>
      </w:tr>
      <w:tr w:rsidR="0053431F" w:rsidRPr="00902C31" w14:paraId="6A57EC51" w14:textId="77777777" w:rsidTr="00D92368">
        <w:trPr>
          <w:jc w:val="center"/>
        </w:trPr>
        <w:tc>
          <w:tcPr>
            <w:tcW w:w="4770" w:type="dxa"/>
          </w:tcPr>
          <w:p w14:paraId="1ACAADE5" w14:textId="77777777" w:rsidR="0053431F" w:rsidRPr="00902C31" w:rsidRDefault="0053431F" w:rsidP="00D92368">
            <w:pPr>
              <w:tabs>
                <w:tab w:val="left" w:pos="-1440"/>
              </w:tabs>
              <w:spacing w:after="0"/>
            </w:pPr>
            <w:proofErr w:type="spellStart"/>
            <w:r w:rsidRPr="00902C31">
              <w:rPr>
                <w:i/>
                <w:iCs/>
              </w:rPr>
              <w:t>Lutjanus</w:t>
            </w:r>
            <w:proofErr w:type="spellEnd"/>
            <w:r w:rsidRPr="00902C31">
              <w:rPr>
                <w:i/>
                <w:iCs/>
              </w:rPr>
              <w:t xml:space="preserve"> </w:t>
            </w:r>
            <w:proofErr w:type="spellStart"/>
            <w:r w:rsidRPr="00902C31">
              <w:rPr>
                <w:i/>
                <w:iCs/>
              </w:rPr>
              <w:t>kasmira</w:t>
            </w:r>
            <w:proofErr w:type="spellEnd"/>
            <w:r w:rsidRPr="00902C31">
              <w:t xml:space="preserve"> (blueline snapper)</w:t>
            </w:r>
          </w:p>
        </w:tc>
        <w:tc>
          <w:tcPr>
            <w:tcW w:w="1170" w:type="dxa"/>
            <w:vAlign w:val="center"/>
          </w:tcPr>
          <w:p w14:paraId="6C7DE0F6" w14:textId="77777777" w:rsidR="0053431F" w:rsidRPr="00902C31" w:rsidRDefault="0053431F" w:rsidP="00D92368">
            <w:pPr>
              <w:tabs>
                <w:tab w:val="left" w:pos="-1440"/>
              </w:tabs>
              <w:spacing w:after="0"/>
              <w:jc w:val="center"/>
            </w:pPr>
            <w:r w:rsidRPr="00902C31">
              <w:t>0</w:t>
            </w:r>
          </w:p>
        </w:tc>
        <w:tc>
          <w:tcPr>
            <w:tcW w:w="1170" w:type="dxa"/>
            <w:vAlign w:val="center"/>
          </w:tcPr>
          <w:p w14:paraId="342C351B" w14:textId="77777777" w:rsidR="0053431F" w:rsidRPr="00902C31" w:rsidRDefault="0053431F" w:rsidP="00D92368">
            <w:pPr>
              <w:tabs>
                <w:tab w:val="left" w:pos="-1440"/>
              </w:tabs>
              <w:spacing w:after="0"/>
              <w:jc w:val="center"/>
            </w:pPr>
            <w:r w:rsidRPr="00902C31">
              <w:t>0</w:t>
            </w:r>
          </w:p>
        </w:tc>
        <w:tc>
          <w:tcPr>
            <w:tcW w:w="1170" w:type="dxa"/>
            <w:vAlign w:val="center"/>
          </w:tcPr>
          <w:p w14:paraId="1EFE0A7A" w14:textId="77777777" w:rsidR="0053431F" w:rsidRPr="00902C31" w:rsidRDefault="0053431F" w:rsidP="00D92368">
            <w:pPr>
              <w:tabs>
                <w:tab w:val="left" w:pos="-1440"/>
              </w:tabs>
              <w:spacing w:after="0"/>
              <w:jc w:val="center"/>
            </w:pPr>
            <w:r w:rsidRPr="00902C31">
              <w:t>1</w:t>
            </w:r>
          </w:p>
        </w:tc>
        <w:tc>
          <w:tcPr>
            <w:tcW w:w="1080" w:type="dxa"/>
            <w:vAlign w:val="center"/>
          </w:tcPr>
          <w:p w14:paraId="12E4B09B" w14:textId="77777777" w:rsidR="0053431F" w:rsidRPr="00902C31" w:rsidRDefault="0053431F" w:rsidP="00D92368">
            <w:pPr>
              <w:tabs>
                <w:tab w:val="left" w:pos="-1440"/>
              </w:tabs>
              <w:spacing w:after="0"/>
              <w:jc w:val="center"/>
            </w:pPr>
            <w:r w:rsidRPr="00902C31">
              <w:t>1</w:t>
            </w:r>
          </w:p>
        </w:tc>
      </w:tr>
      <w:tr w:rsidR="0053431F" w:rsidRPr="00902C31" w14:paraId="1DC19ED7" w14:textId="77777777" w:rsidTr="00D92368">
        <w:trPr>
          <w:jc w:val="center"/>
        </w:trPr>
        <w:tc>
          <w:tcPr>
            <w:tcW w:w="4770" w:type="dxa"/>
          </w:tcPr>
          <w:p w14:paraId="4A11E09A" w14:textId="77777777" w:rsidR="0053431F" w:rsidRPr="00902C31" w:rsidRDefault="0053431F" w:rsidP="00D92368">
            <w:pPr>
              <w:tabs>
                <w:tab w:val="left" w:pos="-1440"/>
              </w:tabs>
              <w:spacing w:after="0"/>
            </w:pPr>
            <w:proofErr w:type="spellStart"/>
            <w:r w:rsidRPr="00902C31">
              <w:rPr>
                <w:i/>
                <w:iCs/>
              </w:rPr>
              <w:t>Pristipomoides</w:t>
            </w:r>
            <w:proofErr w:type="spellEnd"/>
            <w:r w:rsidRPr="00902C31">
              <w:rPr>
                <w:i/>
                <w:iCs/>
              </w:rPr>
              <w:t xml:space="preserve"> </w:t>
            </w:r>
            <w:proofErr w:type="spellStart"/>
            <w:r w:rsidRPr="00902C31">
              <w:rPr>
                <w:i/>
                <w:iCs/>
              </w:rPr>
              <w:t>auricilla</w:t>
            </w:r>
            <w:proofErr w:type="spellEnd"/>
            <w:r w:rsidRPr="00902C31">
              <w:t xml:space="preserve"> (yellowtail snapper)</w:t>
            </w:r>
          </w:p>
        </w:tc>
        <w:tc>
          <w:tcPr>
            <w:tcW w:w="1170" w:type="dxa"/>
            <w:vAlign w:val="center"/>
          </w:tcPr>
          <w:p w14:paraId="2AE2537B" w14:textId="77777777" w:rsidR="0053431F" w:rsidRPr="00902C31" w:rsidRDefault="0053431F" w:rsidP="00D92368">
            <w:pPr>
              <w:tabs>
                <w:tab w:val="left" w:pos="-1440"/>
              </w:tabs>
              <w:spacing w:after="0"/>
              <w:jc w:val="center"/>
            </w:pPr>
            <w:r w:rsidRPr="00902C31">
              <w:t>0</w:t>
            </w:r>
          </w:p>
        </w:tc>
        <w:tc>
          <w:tcPr>
            <w:tcW w:w="1170" w:type="dxa"/>
            <w:vAlign w:val="center"/>
          </w:tcPr>
          <w:p w14:paraId="47A95FDD" w14:textId="77777777" w:rsidR="0053431F" w:rsidRPr="00902C31" w:rsidRDefault="0053431F" w:rsidP="00D92368">
            <w:pPr>
              <w:tabs>
                <w:tab w:val="left" w:pos="-1440"/>
              </w:tabs>
              <w:spacing w:after="0"/>
              <w:jc w:val="center"/>
            </w:pPr>
            <w:r w:rsidRPr="00902C31">
              <w:t>0</w:t>
            </w:r>
          </w:p>
        </w:tc>
        <w:tc>
          <w:tcPr>
            <w:tcW w:w="1170" w:type="dxa"/>
            <w:vAlign w:val="center"/>
          </w:tcPr>
          <w:p w14:paraId="47CF7461" w14:textId="77777777" w:rsidR="0053431F" w:rsidRPr="00902C31" w:rsidRDefault="0053431F" w:rsidP="00D92368">
            <w:pPr>
              <w:tabs>
                <w:tab w:val="left" w:pos="-1440"/>
              </w:tabs>
              <w:spacing w:after="0"/>
              <w:jc w:val="center"/>
            </w:pPr>
            <w:r w:rsidRPr="00902C31">
              <w:t>0</w:t>
            </w:r>
          </w:p>
        </w:tc>
        <w:tc>
          <w:tcPr>
            <w:tcW w:w="1080" w:type="dxa"/>
            <w:vAlign w:val="center"/>
          </w:tcPr>
          <w:p w14:paraId="7CB097EF" w14:textId="77777777" w:rsidR="0053431F" w:rsidRPr="00902C31" w:rsidRDefault="0053431F" w:rsidP="00D92368">
            <w:pPr>
              <w:tabs>
                <w:tab w:val="left" w:pos="-1440"/>
              </w:tabs>
              <w:spacing w:after="0"/>
              <w:jc w:val="center"/>
            </w:pPr>
            <w:r>
              <w:t>1</w:t>
            </w:r>
          </w:p>
        </w:tc>
      </w:tr>
      <w:tr w:rsidR="0053431F" w:rsidRPr="00902C31" w14:paraId="0D47B845" w14:textId="77777777" w:rsidTr="00D92368">
        <w:trPr>
          <w:jc w:val="center"/>
        </w:trPr>
        <w:tc>
          <w:tcPr>
            <w:tcW w:w="4770" w:type="dxa"/>
          </w:tcPr>
          <w:p w14:paraId="27F7710E" w14:textId="77777777" w:rsidR="0053431F" w:rsidRPr="00902C31" w:rsidRDefault="0053431F" w:rsidP="00D92368">
            <w:pPr>
              <w:tabs>
                <w:tab w:val="left" w:pos="-1440"/>
              </w:tabs>
              <w:spacing w:after="0"/>
            </w:pPr>
            <w:r w:rsidRPr="00902C31">
              <w:rPr>
                <w:i/>
                <w:iCs/>
              </w:rPr>
              <w:t xml:space="preserve">P. </w:t>
            </w:r>
            <w:proofErr w:type="spellStart"/>
            <w:r w:rsidRPr="00902C31">
              <w:rPr>
                <w:i/>
                <w:iCs/>
              </w:rPr>
              <w:t>filamentosus</w:t>
            </w:r>
            <w:proofErr w:type="spellEnd"/>
            <w:r w:rsidRPr="00902C31">
              <w:t xml:space="preserve"> (pink snapper)</w:t>
            </w:r>
          </w:p>
        </w:tc>
        <w:tc>
          <w:tcPr>
            <w:tcW w:w="1170" w:type="dxa"/>
            <w:vAlign w:val="center"/>
          </w:tcPr>
          <w:p w14:paraId="5AB8DC7C" w14:textId="77777777" w:rsidR="0053431F" w:rsidRPr="00902C31" w:rsidRDefault="0053431F" w:rsidP="00D92368">
            <w:pPr>
              <w:tabs>
                <w:tab w:val="left" w:pos="-1440"/>
              </w:tabs>
              <w:spacing w:after="0"/>
              <w:jc w:val="center"/>
            </w:pPr>
            <w:r w:rsidRPr="00902C31">
              <w:t>0</w:t>
            </w:r>
          </w:p>
        </w:tc>
        <w:tc>
          <w:tcPr>
            <w:tcW w:w="1170" w:type="dxa"/>
            <w:vAlign w:val="center"/>
          </w:tcPr>
          <w:p w14:paraId="00EF55F2" w14:textId="77777777" w:rsidR="0053431F" w:rsidRPr="00902C31" w:rsidRDefault="0053431F" w:rsidP="00D92368">
            <w:pPr>
              <w:tabs>
                <w:tab w:val="left" w:pos="-1440"/>
              </w:tabs>
              <w:spacing w:after="0"/>
              <w:jc w:val="center"/>
            </w:pPr>
            <w:r w:rsidRPr="00902C31">
              <w:t>0</w:t>
            </w:r>
          </w:p>
        </w:tc>
        <w:tc>
          <w:tcPr>
            <w:tcW w:w="1170" w:type="dxa"/>
            <w:vAlign w:val="center"/>
          </w:tcPr>
          <w:p w14:paraId="78C0D0AB" w14:textId="77777777" w:rsidR="0053431F" w:rsidRPr="00902C31" w:rsidRDefault="0053431F" w:rsidP="00D92368">
            <w:pPr>
              <w:tabs>
                <w:tab w:val="left" w:pos="-1440"/>
              </w:tabs>
              <w:spacing w:after="0"/>
              <w:jc w:val="center"/>
            </w:pPr>
            <w:r w:rsidRPr="00902C31">
              <w:t>1</w:t>
            </w:r>
          </w:p>
        </w:tc>
        <w:tc>
          <w:tcPr>
            <w:tcW w:w="1080" w:type="dxa"/>
            <w:vAlign w:val="center"/>
          </w:tcPr>
          <w:p w14:paraId="18123353" w14:textId="77777777" w:rsidR="0053431F" w:rsidRPr="00902C31" w:rsidRDefault="0053431F" w:rsidP="00D92368">
            <w:pPr>
              <w:tabs>
                <w:tab w:val="left" w:pos="-1440"/>
              </w:tabs>
              <w:spacing w:after="0"/>
              <w:jc w:val="center"/>
            </w:pPr>
            <w:r>
              <w:t>1</w:t>
            </w:r>
          </w:p>
        </w:tc>
      </w:tr>
      <w:tr w:rsidR="0053431F" w:rsidRPr="00902C31" w14:paraId="24DB1E15" w14:textId="77777777" w:rsidTr="00D92368">
        <w:trPr>
          <w:jc w:val="center"/>
        </w:trPr>
        <w:tc>
          <w:tcPr>
            <w:tcW w:w="4770" w:type="dxa"/>
          </w:tcPr>
          <w:p w14:paraId="1374DCA0" w14:textId="77777777" w:rsidR="0053431F" w:rsidRPr="00902C31" w:rsidRDefault="0053431F" w:rsidP="00D92368">
            <w:pPr>
              <w:tabs>
                <w:tab w:val="left" w:pos="-1440"/>
              </w:tabs>
              <w:spacing w:after="0"/>
            </w:pPr>
            <w:r w:rsidRPr="00902C31">
              <w:rPr>
                <w:i/>
                <w:iCs/>
              </w:rPr>
              <w:t xml:space="preserve">P. </w:t>
            </w:r>
            <w:proofErr w:type="spellStart"/>
            <w:r w:rsidRPr="00902C31">
              <w:rPr>
                <w:i/>
                <w:iCs/>
              </w:rPr>
              <w:t>flavipinnis</w:t>
            </w:r>
            <w:proofErr w:type="spellEnd"/>
            <w:r w:rsidRPr="00902C31">
              <w:t xml:space="preserve"> (yelloweye snapper)</w:t>
            </w:r>
          </w:p>
        </w:tc>
        <w:tc>
          <w:tcPr>
            <w:tcW w:w="1170" w:type="dxa"/>
            <w:vAlign w:val="center"/>
          </w:tcPr>
          <w:p w14:paraId="0540AA63" w14:textId="77777777" w:rsidR="0053431F" w:rsidRPr="00902C31" w:rsidRDefault="0053431F" w:rsidP="00D92368">
            <w:pPr>
              <w:tabs>
                <w:tab w:val="left" w:pos="-1440"/>
              </w:tabs>
              <w:spacing w:after="0"/>
              <w:jc w:val="center"/>
            </w:pPr>
            <w:r w:rsidRPr="00902C31">
              <w:t>0</w:t>
            </w:r>
          </w:p>
        </w:tc>
        <w:tc>
          <w:tcPr>
            <w:tcW w:w="1170" w:type="dxa"/>
            <w:vAlign w:val="center"/>
          </w:tcPr>
          <w:p w14:paraId="1CD55DA7" w14:textId="77777777" w:rsidR="0053431F" w:rsidRPr="00902C31" w:rsidRDefault="0053431F" w:rsidP="00D92368">
            <w:pPr>
              <w:tabs>
                <w:tab w:val="left" w:pos="-1440"/>
              </w:tabs>
              <w:spacing w:after="0"/>
              <w:jc w:val="center"/>
            </w:pPr>
            <w:r w:rsidRPr="00902C31">
              <w:t>0</w:t>
            </w:r>
          </w:p>
        </w:tc>
        <w:tc>
          <w:tcPr>
            <w:tcW w:w="1170" w:type="dxa"/>
            <w:vAlign w:val="center"/>
          </w:tcPr>
          <w:p w14:paraId="4076804C" w14:textId="77777777" w:rsidR="0053431F" w:rsidRPr="00902C31" w:rsidRDefault="0053431F" w:rsidP="00D92368">
            <w:pPr>
              <w:tabs>
                <w:tab w:val="left" w:pos="-1440"/>
              </w:tabs>
              <w:spacing w:after="0"/>
              <w:jc w:val="center"/>
            </w:pPr>
            <w:r w:rsidRPr="00902C31">
              <w:t>0</w:t>
            </w:r>
          </w:p>
        </w:tc>
        <w:tc>
          <w:tcPr>
            <w:tcW w:w="1080" w:type="dxa"/>
            <w:vAlign w:val="center"/>
          </w:tcPr>
          <w:p w14:paraId="1D24B908" w14:textId="77777777" w:rsidR="0053431F" w:rsidRPr="00902C31" w:rsidRDefault="0053431F" w:rsidP="00D92368">
            <w:pPr>
              <w:tabs>
                <w:tab w:val="left" w:pos="-1440"/>
              </w:tabs>
              <w:spacing w:after="0"/>
              <w:jc w:val="center"/>
            </w:pPr>
            <w:r>
              <w:t>1</w:t>
            </w:r>
          </w:p>
        </w:tc>
      </w:tr>
      <w:tr w:rsidR="0053431F" w:rsidRPr="00902C31" w14:paraId="6C4D5A60" w14:textId="77777777" w:rsidTr="00D92368">
        <w:trPr>
          <w:jc w:val="center"/>
        </w:trPr>
        <w:tc>
          <w:tcPr>
            <w:tcW w:w="4770" w:type="dxa"/>
          </w:tcPr>
          <w:p w14:paraId="051DCB9F" w14:textId="77777777" w:rsidR="0053431F" w:rsidRPr="00902C31" w:rsidRDefault="0053431F" w:rsidP="00D92368">
            <w:pPr>
              <w:tabs>
                <w:tab w:val="left" w:pos="-1440"/>
              </w:tabs>
              <w:spacing w:after="0"/>
            </w:pPr>
            <w:r w:rsidRPr="00902C31">
              <w:rPr>
                <w:i/>
                <w:iCs/>
              </w:rPr>
              <w:t xml:space="preserve">P. </w:t>
            </w:r>
            <w:proofErr w:type="spellStart"/>
            <w:r w:rsidRPr="00902C31">
              <w:rPr>
                <w:i/>
                <w:iCs/>
              </w:rPr>
              <w:t>seiboldi</w:t>
            </w:r>
            <w:proofErr w:type="spellEnd"/>
            <w:r w:rsidRPr="00902C31">
              <w:t xml:space="preserve"> (pink snapper)</w:t>
            </w:r>
          </w:p>
        </w:tc>
        <w:tc>
          <w:tcPr>
            <w:tcW w:w="1170" w:type="dxa"/>
            <w:vAlign w:val="center"/>
          </w:tcPr>
          <w:p w14:paraId="63194AE2" w14:textId="77777777" w:rsidR="0053431F" w:rsidRPr="00902C31" w:rsidRDefault="0053431F" w:rsidP="00D92368">
            <w:pPr>
              <w:tabs>
                <w:tab w:val="left" w:pos="-1440"/>
              </w:tabs>
              <w:spacing w:after="0"/>
              <w:jc w:val="center"/>
            </w:pPr>
            <w:r w:rsidRPr="00902C31">
              <w:t>0</w:t>
            </w:r>
          </w:p>
        </w:tc>
        <w:tc>
          <w:tcPr>
            <w:tcW w:w="1170" w:type="dxa"/>
            <w:vAlign w:val="center"/>
          </w:tcPr>
          <w:p w14:paraId="5C5A9BD0" w14:textId="77777777" w:rsidR="0053431F" w:rsidRPr="00902C31" w:rsidRDefault="0053431F" w:rsidP="00D92368">
            <w:pPr>
              <w:tabs>
                <w:tab w:val="left" w:pos="-1440"/>
              </w:tabs>
              <w:spacing w:after="0"/>
              <w:jc w:val="center"/>
            </w:pPr>
            <w:r w:rsidRPr="00902C31">
              <w:t>0</w:t>
            </w:r>
          </w:p>
        </w:tc>
        <w:tc>
          <w:tcPr>
            <w:tcW w:w="1170" w:type="dxa"/>
            <w:vAlign w:val="center"/>
          </w:tcPr>
          <w:p w14:paraId="1B1860FE" w14:textId="77777777" w:rsidR="0053431F" w:rsidRPr="00902C31" w:rsidRDefault="0053431F" w:rsidP="00D92368">
            <w:pPr>
              <w:tabs>
                <w:tab w:val="left" w:pos="-1440"/>
              </w:tabs>
              <w:spacing w:after="0"/>
              <w:jc w:val="center"/>
            </w:pPr>
            <w:r w:rsidRPr="00902C31">
              <w:t>1</w:t>
            </w:r>
          </w:p>
        </w:tc>
        <w:tc>
          <w:tcPr>
            <w:tcW w:w="1080" w:type="dxa"/>
            <w:vAlign w:val="center"/>
          </w:tcPr>
          <w:p w14:paraId="114DAF5E" w14:textId="77777777" w:rsidR="0053431F" w:rsidRPr="00902C31" w:rsidRDefault="0053431F" w:rsidP="00D92368">
            <w:pPr>
              <w:tabs>
                <w:tab w:val="left" w:pos="-1440"/>
              </w:tabs>
              <w:spacing w:after="0"/>
              <w:jc w:val="center"/>
            </w:pPr>
            <w:r>
              <w:t>1</w:t>
            </w:r>
          </w:p>
        </w:tc>
      </w:tr>
      <w:tr w:rsidR="0053431F" w:rsidRPr="00902C31" w14:paraId="50A0DF70" w14:textId="77777777" w:rsidTr="00D92368">
        <w:trPr>
          <w:jc w:val="center"/>
        </w:trPr>
        <w:tc>
          <w:tcPr>
            <w:tcW w:w="4770" w:type="dxa"/>
          </w:tcPr>
          <w:p w14:paraId="6E90FBAD" w14:textId="77777777" w:rsidR="0053431F" w:rsidRPr="00902C31" w:rsidRDefault="0053431F" w:rsidP="00D92368">
            <w:pPr>
              <w:tabs>
                <w:tab w:val="left" w:pos="-1440"/>
              </w:tabs>
              <w:spacing w:after="0"/>
            </w:pPr>
            <w:r w:rsidRPr="00902C31">
              <w:rPr>
                <w:i/>
                <w:iCs/>
              </w:rPr>
              <w:t xml:space="preserve">P. </w:t>
            </w:r>
            <w:proofErr w:type="spellStart"/>
            <w:r w:rsidRPr="00902C31">
              <w:rPr>
                <w:i/>
                <w:iCs/>
              </w:rPr>
              <w:t>zonatus</w:t>
            </w:r>
            <w:proofErr w:type="spellEnd"/>
            <w:r w:rsidRPr="00902C31">
              <w:t xml:space="preserve"> (snapper)</w:t>
            </w:r>
          </w:p>
        </w:tc>
        <w:tc>
          <w:tcPr>
            <w:tcW w:w="1170" w:type="dxa"/>
            <w:vAlign w:val="center"/>
          </w:tcPr>
          <w:p w14:paraId="4B13FDC7" w14:textId="77777777" w:rsidR="0053431F" w:rsidRPr="00902C31" w:rsidRDefault="0053431F" w:rsidP="00D92368">
            <w:pPr>
              <w:tabs>
                <w:tab w:val="left" w:pos="-1440"/>
              </w:tabs>
              <w:spacing w:after="0"/>
              <w:jc w:val="center"/>
            </w:pPr>
            <w:r w:rsidRPr="00902C31">
              <w:t>0</w:t>
            </w:r>
          </w:p>
        </w:tc>
        <w:tc>
          <w:tcPr>
            <w:tcW w:w="1170" w:type="dxa"/>
            <w:vAlign w:val="center"/>
          </w:tcPr>
          <w:p w14:paraId="58FBA4B7" w14:textId="77777777" w:rsidR="0053431F" w:rsidRPr="00902C31" w:rsidRDefault="0053431F" w:rsidP="00D92368">
            <w:pPr>
              <w:tabs>
                <w:tab w:val="left" w:pos="-1440"/>
              </w:tabs>
              <w:spacing w:after="0"/>
              <w:jc w:val="center"/>
            </w:pPr>
            <w:r w:rsidRPr="00902C31">
              <w:t>0</w:t>
            </w:r>
          </w:p>
        </w:tc>
        <w:tc>
          <w:tcPr>
            <w:tcW w:w="1170" w:type="dxa"/>
            <w:vAlign w:val="center"/>
          </w:tcPr>
          <w:p w14:paraId="48EAF020" w14:textId="77777777" w:rsidR="0053431F" w:rsidRPr="00902C31" w:rsidRDefault="0053431F" w:rsidP="00D92368">
            <w:pPr>
              <w:tabs>
                <w:tab w:val="left" w:pos="-1440"/>
              </w:tabs>
              <w:spacing w:after="0"/>
              <w:jc w:val="center"/>
            </w:pPr>
            <w:r w:rsidRPr="00902C31">
              <w:t>0</w:t>
            </w:r>
          </w:p>
        </w:tc>
        <w:tc>
          <w:tcPr>
            <w:tcW w:w="1080" w:type="dxa"/>
            <w:vAlign w:val="center"/>
          </w:tcPr>
          <w:p w14:paraId="780AC7D3" w14:textId="77777777" w:rsidR="0053431F" w:rsidRPr="00902C31" w:rsidRDefault="0053431F" w:rsidP="00D92368">
            <w:pPr>
              <w:tabs>
                <w:tab w:val="left" w:pos="-1440"/>
              </w:tabs>
              <w:spacing w:after="0"/>
              <w:jc w:val="center"/>
            </w:pPr>
            <w:r>
              <w:t>1</w:t>
            </w:r>
          </w:p>
        </w:tc>
      </w:tr>
      <w:tr w:rsidR="0053431F" w:rsidRPr="00902C31" w14:paraId="780E7929" w14:textId="77777777" w:rsidTr="00D92368">
        <w:trPr>
          <w:jc w:val="center"/>
        </w:trPr>
        <w:tc>
          <w:tcPr>
            <w:tcW w:w="4770" w:type="dxa"/>
          </w:tcPr>
          <w:p w14:paraId="46A8BA35" w14:textId="77777777" w:rsidR="0053431F" w:rsidRPr="00902C31" w:rsidRDefault="0053431F" w:rsidP="00D92368">
            <w:pPr>
              <w:tabs>
                <w:tab w:val="left" w:pos="-1440"/>
              </w:tabs>
              <w:spacing w:after="0"/>
            </w:pPr>
            <w:proofErr w:type="spellStart"/>
            <w:r w:rsidRPr="00902C31">
              <w:rPr>
                <w:i/>
                <w:iCs/>
              </w:rPr>
              <w:t>Pseudocaranx</w:t>
            </w:r>
            <w:proofErr w:type="spellEnd"/>
            <w:r w:rsidRPr="00902C31">
              <w:rPr>
                <w:i/>
                <w:iCs/>
              </w:rPr>
              <w:t xml:space="preserve"> dentex</w:t>
            </w:r>
            <w:r w:rsidRPr="00902C31">
              <w:t xml:space="preserve"> (</w:t>
            </w:r>
            <w:proofErr w:type="spellStart"/>
            <w:r w:rsidRPr="00902C31">
              <w:t>thicklip</w:t>
            </w:r>
            <w:proofErr w:type="spellEnd"/>
            <w:r w:rsidRPr="00902C31">
              <w:t xml:space="preserve"> trevally)</w:t>
            </w:r>
          </w:p>
        </w:tc>
        <w:tc>
          <w:tcPr>
            <w:tcW w:w="1170" w:type="dxa"/>
            <w:vAlign w:val="center"/>
          </w:tcPr>
          <w:p w14:paraId="51FC5A05" w14:textId="77777777" w:rsidR="0053431F" w:rsidRPr="00902C31" w:rsidRDefault="0053431F" w:rsidP="00D92368">
            <w:pPr>
              <w:tabs>
                <w:tab w:val="left" w:pos="-1440"/>
              </w:tabs>
              <w:spacing w:after="0"/>
              <w:jc w:val="center"/>
            </w:pPr>
            <w:r w:rsidRPr="00902C31">
              <w:t>0</w:t>
            </w:r>
          </w:p>
        </w:tc>
        <w:tc>
          <w:tcPr>
            <w:tcW w:w="1170" w:type="dxa"/>
            <w:vAlign w:val="center"/>
          </w:tcPr>
          <w:p w14:paraId="591658B1" w14:textId="77777777" w:rsidR="0053431F" w:rsidRPr="00902C31" w:rsidRDefault="0053431F" w:rsidP="00D92368">
            <w:pPr>
              <w:tabs>
                <w:tab w:val="left" w:pos="-1440"/>
              </w:tabs>
              <w:spacing w:after="0"/>
              <w:jc w:val="center"/>
            </w:pPr>
            <w:r w:rsidRPr="00902C31">
              <w:t>0</w:t>
            </w:r>
          </w:p>
        </w:tc>
        <w:tc>
          <w:tcPr>
            <w:tcW w:w="1170" w:type="dxa"/>
            <w:vAlign w:val="center"/>
          </w:tcPr>
          <w:p w14:paraId="49556733" w14:textId="77777777" w:rsidR="0053431F" w:rsidRPr="00902C31" w:rsidRDefault="0053431F" w:rsidP="00D92368">
            <w:pPr>
              <w:tabs>
                <w:tab w:val="left" w:pos="-1440"/>
              </w:tabs>
              <w:spacing w:after="0"/>
              <w:jc w:val="center"/>
            </w:pPr>
            <w:r w:rsidRPr="00902C31">
              <w:t>1</w:t>
            </w:r>
          </w:p>
        </w:tc>
        <w:tc>
          <w:tcPr>
            <w:tcW w:w="1080" w:type="dxa"/>
            <w:vAlign w:val="center"/>
          </w:tcPr>
          <w:p w14:paraId="6C64F4C1" w14:textId="77777777" w:rsidR="0053431F" w:rsidRPr="00902C31" w:rsidRDefault="0053431F" w:rsidP="00D92368">
            <w:pPr>
              <w:tabs>
                <w:tab w:val="left" w:pos="-1440"/>
              </w:tabs>
              <w:spacing w:after="0"/>
              <w:jc w:val="center"/>
            </w:pPr>
            <w:r>
              <w:t>1</w:t>
            </w:r>
          </w:p>
        </w:tc>
      </w:tr>
      <w:tr w:rsidR="0053431F" w:rsidRPr="00902C31" w14:paraId="4A1F44C8" w14:textId="77777777" w:rsidTr="00D92368">
        <w:trPr>
          <w:jc w:val="center"/>
        </w:trPr>
        <w:tc>
          <w:tcPr>
            <w:tcW w:w="4770" w:type="dxa"/>
          </w:tcPr>
          <w:p w14:paraId="5E4B0D35" w14:textId="77777777" w:rsidR="0053431F" w:rsidRPr="00902C31" w:rsidRDefault="0053431F" w:rsidP="00D92368">
            <w:pPr>
              <w:tabs>
                <w:tab w:val="left" w:pos="-1440"/>
              </w:tabs>
              <w:spacing w:after="0"/>
            </w:pPr>
            <w:proofErr w:type="spellStart"/>
            <w:r w:rsidRPr="00902C31">
              <w:rPr>
                <w:i/>
                <w:iCs/>
              </w:rPr>
              <w:t>Seriola</w:t>
            </w:r>
            <w:proofErr w:type="spellEnd"/>
            <w:r w:rsidRPr="00902C31">
              <w:rPr>
                <w:i/>
                <w:iCs/>
              </w:rPr>
              <w:t xml:space="preserve"> </w:t>
            </w:r>
            <w:proofErr w:type="spellStart"/>
            <w:r w:rsidRPr="00902C31">
              <w:rPr>
                <w:i/>
                <w:iCs/>
              </w:rPr>
              <w:t>dumerili</w:t>
            </w:r>
            <w:proofErr w:type="spellEnd"/>
            <w:r w:rsidRPr="00902C31">
              <w:t xml:space="preserve"> (amberjack)</w:t>
            </w:r>
          </w:p>
        </w:tc>
        <w:tc>
          <w:tcPr>
            <w:tcW w:w="1170" w:type="dxa"/>
            <w:vAlign w:val="center"/>
          </w:tcPr>
          <w:p w14:paraId="00469914" w14:textId="77777777" w:rsidR="0053431F" w:rsidRPr="00902C31" w:rsidRDefault="0053431F" w:rsidP="00D92368">
            <w:pPr>
              <w:tabs>
                <w:tab w:val="left" w:pos="-1440"/>
              </w:tabs>
              <w:spacing w:after="0"/>
              <w:jc w:val="center"/>
            </w:pPr>
            <w:r w:rsidRPr="00902C31">
              <w:t>0</w:t>
            </w:r>
          </w:p>
        </w:tc>
        <w:tc>
          <w:tcPr>
            <w:tcW w:w="1170" w:type="dxa"/>
            <w:vAlign w:val="center"/>
          </w:tcPr>
          <w:p w14:paraId="2F6B3A2E" w14:textId="77777777" w:rsidR="0053431F" w:rsidRPr="00902C31" w:rsidRDefault="0053431F" w:rsidP="00D92368">
            <w:pPr>
              <w:tabs>
                <w:tab w:val="left" w:pos="-1440"/>
              </w:tabs>
              <w:spacing w:after="0"/>
              <w:jc w:val="center"/>
            </w:pPr>
            <w:r w:rsidRPr="00902C31">
              <w:t>0</w:t>
            </w:r>
          </w:p>
        </w:tc>
        <w:tc>
          <w:tcPr>
            <w:tcW w:w="1170" w:type="dxa"/>
            <w:vAlign w:val="center"/>
          </w:tcPr>
          <w:p w14:paraId="3FA3CD1B" w14:textId="77777777" w:rsidR="0053431F" w:rsidRPr="00902C31" w:rsidRDefault="0053431F" w:rsidP="00D92368">
            <w:pPr>
              <w:tabs>
                <w:tab w:val="left" w:pos="-1440"/>
              </w:tabs>
              <w:spacing w:after="0"/>
              <w:jc w:val="center"/>
            </w:pPr>
            <w:r w:rsidRPr="00902C31">
              <w:t>0</w:t>
            </w:r>
          </w:p>
        </w:tc>
        <w:tc>
          <w:tcPr>
            <w:tcW w:w="1080" w:type="dxa"/>
            <w:vAlign w:val="center"/>
          </w:tcPr>
          <w:p w14:paraId="0A00573C" w14:textId="77777777" w:rsidR="0053431F" w:rsidRPr="00902C31" w:rsidRDefault="0053431F" w:rsidP="00D92368">
            <w:pPr>
              <w:tabs>
                <w:tab w:val="left" w:pos="-1440"/>
              </w:tabs>
              <w:spacing w:after="0"/>
              <w:jc w:val="center"/>
            </w:pPr>
            <w:r>
              <w:t>1</w:t>
            </w:r>
          </w:p>
        </w:tc>
      </w:tr>
      <w:tr w:rsidR="0053431F" w:rsidRPr="00902C31" w14:paraId="2B1D4BA3" w14:textId="77777777" w:rsidTr="00D92368">
        <w:trPr>
          <w:jc w:val="center"/>
        </w:trPr>
        <w:tc>
          <w:tcPr>
            <w:tcW w:w="4770" w:type="dxa"/>
          </w:tcPr>
          <w:p w14:paraId="2C9E7809" w14:textId="77777777" w:rsidR="0053431F" w:rsidRPr="00902C31" w:rsidRDefault="0053431F" w:rsidP="00D92368">
            <w:pPr>
              <w:tabs>
                <w:tab w:val="left" w:pos="-1440"/>
              </w:tabs>
              <w:spacing w:after="0"/>
            </w:pPr>
            <w:r w:rsidRPr="00902C31">
              <w:rPr>
                <w:i/>
                <w:iCs/>
              </w:rPr>
              <w:t xml:space="preserve">Variola </w:t>
            </w:r>
            <w:proofErr w:type="spellStart"/>
            <w:r w:rsidRPr="00902C31">
              <w:rPr>
                <w:i/>
                <w:iCs/>
              </w:rPr>
              <w:t>louti</w:t>
            </w:r>
            <w:proofErr w:type="spellEnd"/>
            <w:r w:rsidRPr="00902C31">
              <w:t xml:space="preserve"> (</w:t>
            </w:r>
            <w:proofErr w:type="spellStart"/>
            <w:r w:rsidRPr="00902C31">
              <w:t>lunartail</w:t>
            </w:r>
            <w:proofErr w:type="spellEnd"/>
            <w:r w:rsidRPr="00902C31">
              <w:t xml:space="preserve"> grouper)</w:t>
            </w:r>
          </w:p>
        </w:tc>
        <w:tc>
          <w:tcPr>
            <w:tcW w:w="1170" w:type="dxa"/>
            <w:vAlign w:val="center"/>
          </w:tcPr>
          <w:p w14:paraId="566FC0C4" w14:textId="77777777" w:rsidR="0053431F" w:rsidRPr="00902C31" w:rsidRDefault="0053431F" w:rsidP="00D92368">
            <w:pPr>
              <w:tabs>
                <w:tab w:val="left" w:pos="-1440"/>
              </w:tabs>
              <w:spacing w:after="0"/>
              <w:jc w:val="center"/>
            </w:pPr>
            <w:r w:rsidRPr="00902C31">
              <w:t>0</w:t>
            </w:r>
          </w:p>
        </w:tc>
        <w:tc>
          <w:tcPr>
            <w:tcW w:w="1170" w:type="dxa"/>
            <w:vAlign w:val="center"/>
          </w:tcPr>
          <w:p w14:paraId="184314B2" w14:textId="77777777" w:rsidR="0053431F" w:rsidRPr="00902C31" w:rsidRDefault="0053431F" w:rsidP="00D92368">
            <w:pPr>
              <w:tabs>
                <w:tab w:val="left" w:pos="-1440"/>
              </w:tabs>
              <w:spacing w:after="0"/>
              <w:jc w:val="center"/>
            </w:pPr>
            <w:r w:rsidRPr="00902C31">
              <w:t>0</w:t>
            </w:r>
          </w:p>
        </w:tc>
        <w:tc>
          <w:tcPr>
            <w:tcW w:w="1170" w:type="dxa"/>
            <w:vAlign w:val="center"/>
          </w:tcPr>
          <w:p w14:paraId="607D9CF2" w14:textId="77777777" w:rsidR="0053431F" w:rsidRPr="00902C31" w:rsidRDefault="0053431F" w:rsidP="00D92368">
            <w:pPr>
              <w:tabs>
                <w:tab w:val="left" w:pos="-1440"/>
              </w:tabs>
              <w:spacing w:after="0"/>
              <w:jc w:val="center"/>
            </w:pPr>
            <w:r w:rsidRPr="00902C31">
              <w:t>0</w:t>
            </w:r>
          </w:p>
        </w:tc>
        <w:tc>
          <w:tcPr>
            <w:tcW w:w="1080" w:type="dxa"/>
            <w:vAlign w:val="center"/>
          </w:tcPr>
          <w:p w14:paraId="4DFAD72A" w14:textId="77777777" w:rsidR="0053431F" w:rsidRPr="00902C31" w:rsidRDefault="0053431F" w:rsidP="00D92368">
            <w:pPr>
              <w:tabs>
                <w:tab w:val="left" w:pos="-1440"/>
              </w:tabs>
              <w:spacing w:after="0"/>
              <w:jc w:val="center"/>
            </w:pPr>
            <w:r>
              <w:t>1</w:t>
            </w:r>
          </w:p>
        </w:tc>
      </w:tr>
      <w:tr w:rsidR="0053431F" w:rsidRPr="00902C31" w14:paraId="45C80668" w14:textId="77777777" w:rsidTr="00D92368">
        <w:trPr>
          <w:jc w:val="center"/>
        </w:trPr>
        <w:tc>
          <w:tcPr>
            <w:tcW w:w="4770" w:type="dxa"/>
          </w:tcPr>
          <w:p w14:paraId="1DEB7CD7" w14:textId="77777777" w:rsidR="0053431F" w:rsidRPr="00902C31" w:rsidRDefault="0053431F" w:rsidP="00D92368">
            <w:pPr>
              <w:tabs>
                <w:tab w:val="left" w:pos="-1440"/>
              </w:tabs>
              <w:spacing w:after="0"/>
            </w:pPr>
            <w:proofErr w:type="spellStart"/>
            <w:r w:rsidRPr="00902C31">
              <w:rPr>
                <w:i/>
                <w:iCs/>
              </w:rPr>
              <w:t>Beryx</w:t>
            </w:r>
            <w:proofErr w:type="spellEnd"/>
            <w:r w:rsidRPr="00902C31">
              <w:rPr>
                <w:i/>
                <w:iCs/>
              </w:rPr>
              <w:t xml:space="preserve"> </w:t>
            </w:r>
            <w:proofErr w:type="spellStart"/>
            <w:r w:rsidRPr="00902C31">
              <w:rPr>
                <w:i/>
                <w:iCs/>
              </w:rPr>
              <w:t>splendens</w:t>
            </w:r>
            <w:proofErr w:type="spellEnd"/>
            <w:r w:rsidRPr="00902C31">
              <w:t xml:space="preserve"> (</w:t>
            </w:r>
            <w:proofErr w:type="spellStart"/>
            <w:r w:rsidRPr="00902C31">
              <w:t>alfonsin</w:t>
            </w:r>
            <w:proofErr w:type="spellEnd"/>
            <w:r w:rsidRPr="00902C31">
              <w:t>)</w:t>
            </w:r>
          </w:p>
        </w:tc>
        <w:tc>
          <w:tcPr>
            <w:tcW w:w="1170" w:type="dxa"/>
            <w:vAlign w:val="center"/>
          </w:tcPr>
          <w:p w14:paraId="6E2108AA" w14:textId="77777777" w:rsidR="0053431F" w:rsidRPr="00902C31" w:rsidRDefault="0053431F" w:rsidP="00D92368">
            <w:pPr>
              <w:tabs>
                <w:tab w:val="left" w:pos="-1440"/>
              </w:tabs>
              <w:spacing w:after="0"/>
              <w:jc w:val="center"/>
            </w:pPr>
            <w:r w:rsidRPr="00902C31">
              <w:t>0</w:t>
            </w:r>
          </w:p>
        </w:tc>
        <w:tc>
          <w:tcPr>
            <w:tcW w:w="1170" w:type="dxa"/>
            <w:vAlign w:val="center"/>
          </w:tcPr>
          <w:p w14:paraId="04564352" w14:textId="77777777" w:rsidR="0053431F" w:rsidRPr="00902C31" w:rsidRDefault="0053431F" w:rsidP="00D92368">
            <w:pPr>
              <w:tabs>
                <w:tab w:val="left" w:pos="-1440"/>
              </w:tabs>
              <w:spacing w:after="0"/>
              <w:jc w:val="center"/>
            </w:pPr>
            <w:r w:rsidRPr="00902C31">
              <w:t>1</w:t>
            </w:r>
          </w:p>
        </w:tc>
        <w:tc>
          <w:tcPr>
            <w:tcW w:w="1170" w:type="dxa"/>
            <w:vAlign w:val="center"/>
          </w:tcPr>
          <w:p w14:paraId="7C614114" w14:textId="77777777" w:rsidR="0053431F" w:rsidRPr="00902C31" w:rsidRDefault="0053431F" w:rsidP="00D92368">
            <w:pPr>
              <w:tabs>
                <w:tab w:val="left" w:pos="-1440"/>
              </w:tabs>
              <w:spacing w:after="0"/>
              <w:jc w:val="center"/>
            </w:pPr>
            <w:r w:rsidRPr="00902C31">
              <w:t>2</w:t>
            </w:r>
          </w:p>
        </w:tc>
        <w:tc>
          <w:tcPr>
            <w:tcW w:w="1080" w:type="dxa"/>
            <w:vAlign w:val="center"/>
          </w:tcPr>
          <w:p w14:paraId="3A0AA77C" w14:textId="77777777" w:rsidR="0053431F" w:rsidRPr="00902C31" w:rsidRDefault="0053431F" w:rsidP="00D92368">
            <w:pPr>
              <w:tabs>
                <w:tab w:val="left" w:pos="-1440"/>
              </w:tabs>
              <w:spacing w:after="0"/>
              <w:jc w:val="center"/>
            </w:pPr>
            <w:r w:rsidRPr="00902C31">
              <w:t>2</w:t>
            </w:r>
          </w:p>
        </w:tc>
      </w:tr>
      <w:tr w:rsidR="0053431F" w:rsidRPr="00902C31" w14:paraId="6741D741" w14:textId="77777777" w:rsidTr="00D92368">
        <w:trPr>
          <w:jc w:val="center"/>
        </w:trPr>
        <w:tc>
          <w:tcPr>
            <w:tcW w:w="4770" w:type="dxa"/>
          </w:tcPr>
          <w:p w14:paraId="25AA8CC3" w14:textId="77777777" w:rsidR="0053431F" w:rsidRPr="00902C31" w:rsidRDefault="0053431F" w:rsidP="00D92368">
            <w:pPr>
              <w:tabs>
                <w:tab w:val="left" w:pos="-1440"/>
              </w:tabs>
              <w:spacing w:after="0"/>
            </w:pPr>
            <w:proofErr w:type="spellStart"/>
            <w:r w:rsidRPr="00902C31">
              <w:rPr>
                <w:i/>
                <w:iCs/>
              </w:rPr>
              <w:t>Hyperoglyphe</w:t>
            </w:r>
            <w:proofErr w:type="spellEnd"/>
            <w:r w:rsidRPr="00902C31">
              <w:rPr>
                <w:i/>
                <w:iCs/>
              </w:rPr>
              <w:t xml:space="preserve"> japonica</w:t>
            </w:r>
            <w:r w:rsidRPr="00902C31">
              <w:t xml:space="preserve"> (ratfish/butterfish)</w:t>
            </w:r>
          </w:p>
        </w:tc>
        <w:tc>
          <w:tcPr>
            <w:tcW w:w="1170" w:type="dxa"/>
            <w:vAlign w:val="center"/>
          </w:tcPr>
          <w:p w14:paraId="1AE6EB89" w14:textId="77777777" w:rsidR="0053431F" w:rsidRPr="00902C31" w:rsidRDefault="0053431F" w:rsidP="00D92368">
            <w:pPr>
              <w:tabs>
                <w:tab w:val="left" w:pos="-1440"/>
              </w:tabs>
              <w:spacing w:after="0"/>
              <w:jc w:val="center"/>
            </w:pPr>
            <w:r w:rsidRPr="00902C31">
              <w:t>0</w:t>
            </w:r>
          </w:p>
        </w:tc>
        <w:tc>
          <w:tcPr>
            <w:tcW w:w="1170" w:type="dxa"/>
            <w:vAlign w:val="center"/>
          </w:tcPr>
          <w:p w14:paraId="27E6A051" w14:textId="77777777" w:rsidR="0053431F" w:rsidRPr="00902C31" w:rsidRDefault="0053431F" w:rsidP="00D92368">
            <w:pPr>
              <w:tabs>
                <w:tab w:val="left" w:pos="-1440"/>
              </w:tabs>
              <w:spacing w:after="0"/>
              <w:jc w:val="center"/>
            </w:pPr>
            <w:r w:rsidRPr="00902C31">
              <w:t>0</w:t>
            </w:r>
          </w:p>
        </w:tc>
        <w:tc>
          <w:tcPr>
            <w:tcW w:w="1170" w:type="dxa"/>
            <w:vAlign w:val="center"/>
          </w:tcPr>
          <w:p w14:paraId="55A10A15" w14:textId="77777777" w:rsidR="0053431F" w:rsidRPr="00902C31" w:rsidRDefault="0053431F" w:rsidP="00D92368">
            <w:pPr>
              <w:tabs>
                <w:tab w:val="left" w:pos="-1440"/>
              </w:tabs>
              <w:spacing w:after="0"/>
              <w:jc w:val="center"/>
            </w:pPr>
            <w:r w:rsidRPr="00902C31">
              <w:t>0</w:t>
            </w:r>
          </w:p>
        </w:tc>
        <w:tc>
          <w:tcPr>
            <w:tcW w:w="1080" w:type="dxa"/>
            <w:vAlign w:val="center"/>
          </w:tcPr>
          <w:p w14:paraId="1E0CAC7C" w14:textId="77777777" w:rsidR="0053431F" w:rsidRPr="00902C31" w:rsidRDefault="0053431F" w:rsidP="00D92368">
            <w:pPr>
              <w:tabs>
                <w:tab w:val="left" w:pos="-1440"/>
              </w:tabs>
              <w:spacing w:after="0"/>
              <w:jc w:val="center"/>
            </w:pPr>
            <w:r w:rsidRPr="00902C31">
              <w:t>1</w:t>
            </w:r>
          </w:p>
        </w:tc>
      </w:tr>
      <w:tr w:rsidR="0053431F" w:rsidRPr="00902C31" w14:paraId="44CDBFF2" w14:textId="77777777" w:rsidTr="00D92368">
        <w:trPr>
          <w:jc w:val="center"/>
        </w:trPr>
        <w:tc>
          <w:tcPr>
            <w:tcW w:w="4770" w:type="dxa"/>
          </w:tcPr>
          <w:p w14:paraId="63EBBA05" w14:textId="77777777" w:rsidR="0053431F" w:rsidRPr="00902C31" w:rsidRDefault="0053431F" w:rsidP="00D92368">
            <w:pPr>
              <w:tabs>
                <w:tab w:val="left" w:pos="-1440"/>
              </w:tabs>
              <w:spacing w:after="0"/>
            </w:pPr>
            <w:proofErr w:type="spellStart"/>
            <w:r w:rsidRPr="00902C31">
              <w:rPr>
                <w:i/>
                <w:iCs/>
              </w:rPr>
              <w:t>Pseudopentaceros</w:t>
            </w:r>
            <w:proofErr w:type="spellEnd"/>
            <w:r w:rsidRPr="00902C31">
              <w:rPr>
                <w:i/>
                <w:iCs/>
              </w:rPr>
              <w:t xml:space="preserve"> </w:t>
            </w:r>
            <w:proofErr w:type="spellStart"/>
            <w:r w:rsidRPr="00902C31">
              <w:rPr>
                <w:i/>
                <w:iCs/>
              </w:rPr>
              <w:t>richardsoni</w:t>
            </w:r>
            <w:proofErr w:type="spellEnd"/>
            <w:r w:rsidRPr="00902C31">
              <w:t xml:space="preserve"> (</w:t>
            </w:r>
            <w:proofErr w:type="spellStart"/>
            <w:r w:rsidRPr="00902C31">
              <w:t>armorhead</w:t>
            </w:r>
            <w:proofErr w:type="spellEnd"/>
            <w:r w:rsidRPr="00902C31">
              <w:t>)</w:t>
            </w:r>
          </w:p>
        </w:tc>
        <w:tc>
          <w:tcPr>
            <w:tcW w:w="1170" w:type="dxa"/>
            <w:vAlign w:val="center"/>
          </w:tcPr>
          <w:p w14:paraId="654C30C0" w14:textId="77777777" w:rsidR="0053431F" w:rsidRPr="00902C31" w:rsidRDefault="0053431F" w:rsidP="00D92368">
            <w:pPr>
              <w:tabs>
                <w:tab w:val="left" w:pos="-1440"/>
              </w:tabs>
              <w:spacing w:after="0"/>
              <w:jc w:val="center"/>
            </w:pPr>
            <w:r w:rsidRPr="00902C31">
              <w:t>0</w:t>
            </w:r>
          </w:p>
        </w:tc>
        <w:tc>
          <w:tcPr>
            <w:tcW w:w="1170" w:type="dxa"/>
            <w:vAlign w:val="center"/>
          </w:tcPr>
          <w:p w14:paraId="36F714E9" w14:textId="77777777" w:rsidR="0053431F" w:rsidRPr="00902C31" w:rsidRDefault="0053431F" w:rsidP="00D92368">
            <w:pPr>
              <w:tabs>
                <w:tab w:val="left" w:pos="-1440"/>
              </w:tabs>
              <w:spacing w:after="0"/>
              <w:jc w:val="center"/>
            </w:pPr>
            <w:r w:rsidRPr="00902C31">
              <w:t>1</w:t>
            </w:r>
          </w:p>
        </w:tc>
        <w:tc>
          <w:tcPr>
            <w:tcW w:w="1170" w:type="dxa"/>
            <w:vAlign w:val="center"/>
          </w:tcPr>
          <w:p w14:paraId="3FE9FC58" w14:textId="77777777" w:rsidR="0053431F" w:rsidRPr="00902C31" w:rsidRDefault="0053431F" w:rsidP="00D92368">
            <w:pPr>
              <w:tabs>
                <w:tab w:val="left" w:pos="-1440"/>
              </w:tabs>
              <w:spacing w:after="0"/>
              <w:jc w:val="center"/>
            </w:pPr>
            <w:r w:rsidRPr="00902C31">
              <w:t>1</w:t>
            </w:r>
          </w:p>
        </w:tc>
        <w:tc>
          <w:tcPr>
            <w:tcW w:w="1080" w:type="dxa"/>
            <w:vAlign w:val="center"/>
          </w:tcPr>
          <w:p w14:paraId="0E82A3AC" w14:textId="77777777" w:rsidR="0053431F" w:rsidRPr="00902C31" w:rsidRDefault="0053431F" w:rsidP="00D92368">
            <w:pPr>
              <w:tabs>
                <w:tab w:val="left" w:pos="-1440"/>
              </w:tabs>
              <w:spacing w:after="0"/>
              <w:jc w:val="center"/>
            </w:pPr>
            <w:r w:rsidRPr="00902C31">
              <w:t>3</w:t>
            </w:r>
          </w:p>
        </w:tc>
      </w:tr>
    </w:tbl>
    <w:p w14:paraId="2449852D" w14:textId="77777777" w:rsidR="0053431F" w:rsidRDefault="0053431F" w:rsidP="0053431F">
      <w:pPr>
        <w:pStyle w:val="Heading4"/>
        <w:numPr>
          <w:ilvl w:val="3"/>
          <w:numId w:val="24"/>
        </w:numPr>
      </w:pPr>
      <w:r>
        <w:t>Crustaceans</w:t>
      </w:r>
    </w:p>
    <w:p w14:paraId="3386D628" w14:textId="77777777" w:rsidR="0053431F" w:rsidRDefault="0053431F" w:rsidP="0053431F">
      <w:pPr>
        <w:spacing w:before="120" w:after="120"/>
      </w:pPr>
      <w:r>
        <w:t>EFH for crustaceans was originally designated in Amendment 10 to the Crustaceans FMP (6</w:t>
      </w:r>
      <w:r w:rsidRPr="00E664D7">
        <w:t>4 FR 19067, April 19, 1999</w:t>
      </w:r>
      <w:r>
        <w:t xml:space="preserve">). </w:t>
      </w:r>
      <w:r w:rsidRPr="00E664D7">
        <w:t xml:space="preserve">EFH definitions were also approved for </w:t>
      </w:r>
      <w:proofErr w:type="spellStart"/>
      <w:r w:rsidRPr="00E664D7">
        <w:t>deepwater</w:t>
      </w:r>
      <w:proofErr w:type="spellEnd"/>
      <w:r w:rsidRPr="00E664D7">
        <w:t xml:space="preserve"> shrimp through an amendment to the Crustaceans FMP in 2008 (73 FR 70603, November 21, 2008).</w:t>
      </w:r>
    </w:p>
    <w:p w14:paraId="56D288F5" w14:textId="77777777" w:rsidR="0053431F" w:rsidRPr="00B64E1C" w:rsidRDefault="0053431F" w:rsidP="0053431F">
      <w:pPr>
        <w:pStyle w:val="Caption"/>
        <w:spacing w:after="120"/>
      </w:pPr>
      <w:bookmarkStart w:id="32" w:name="_Toc26886835"/>
      <w:r w:rsidRPr="00B64E1C">
        <w:t xml:space="preserve">Table </w:t>
      </w:r>
      <w:r w:rsidR="00E04222">
        <w:fldChar w:fldCharType="begin"/>
      </w:r>
      <w:r w:rsidR="00E04222">
        <w:instrText xml:space="preserve"> SEQ Table \* ARABIC </w:instrText>
      </w:r>
      <w:r w:rsidR="00E04222">
        <w:fldChar w:fldCharType="separate"/>
      </w:r>
      <w:r>
        <w:rPr>
          <w:noProof/>
        </w:rPr>
        <w:t>65</w:t>
      </w:r>
      <w:r w:rsidR="00E04222">
        <w:rPr>
          <w:noProof/>
        </w:rPr>
        <w:fldChar w:fldCharType="end"/>
      </w:r>
      <w:r w:rsidRPr="00B64E1C">
        <w:t xml:space="preserve">. Level of EFH information </w:t>
      </w:r>
      <w:r>
        <w:t>available for former and current Hawaii CMUS</w:t>
      </w:r>
      <w:bookmarkEnd w:id="32"/>
    </w:p>
    <w:tbl>
      <w:tblPr>
        <w:tblW w:w="9360"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400"/>
        <w:gridCol w:w="900"/>
        <w:gridCol w:w="990"/>
        <w:gridCol w:w="1170"/>
        <w:gridCol w:w="900"/>
      </w:tblGrid>
      <w:tr w:rsidR="0053431F" w:rsidRPr="00902C31" w14:paraId="72AFF5C3" w14:textId="77777777" w:rsidTr="00D92368">
        <w:trPr>
          <w:tblHeader/>
          <w:jc w:val="center"/>
        </w:trPr>
        <w:tc>
          <w:tcPr>
            <w:tcW w:w="5400" w:type="dxa"/>
            <w:vAlign w:val="center"/>
          </w:tcPr>
          <w:p w14:paraId="65DD0355" w14:textId="77777777" w:rsidR="0053431F" w:rsidRPr="00902C31" w:rsidRDefault="0053431F" w:rsidP="00D92368">
            <w:pPr>
              <w:tabs>
                <w:tab w:val="left" w:pos="-1440"/>
              </w:tabs>
              <w:spacing w:before="40" w:after="40"/>
              <w:jc w:val="center"/>
              <w:rPr>
                <w:b/>
                <w:bCs/>
              </w:rPr>
            </w:pPr>
            <w:r w:rsidRPr="00902C31">
              <w:rPr>
                <w:b/>
                <w:bCs/>
              </w:rPr>
              <w:t>Life History Stage</w:t>
            </w:r>
          </w:p>
        </w:tc>
        <w:tc>
          <w:tcPr>
            <w:tcW w:w="900" w:type="dxa"/>
            <w:vAlign w:val="center"/>
          </w:tcPr>
          <w:p w14:paraId="6AD5B608" w14:textId="77777777" w:rsidR="0053431F" w:rsidRPr="00902C31" w:rsidRDefault="0053431F" w:rsidP="00D92368">
            <w:pPr>
              <w:tabs>
                <w:tab w:val="left" w:pos="-1440"/>
              </w:tabs>
              <w:spacing w:before="40" w:after="40"/>
              <w:jc w:val="center"/>
              <w:rPr>
                <w:b/>
                <w:bCs/>
              </w:rPr>
            </w:pPr>
            <w:r w:rsidRPr="00902C31">
              <w:rPr>
                <w:b/>
                <w:bCs/>
              </w:rPr>
              <w:t>Eggs</w:t>
            </w:r>
          </w:p>
        </w:tc>
        <w:tc>
          <w:tcPr>
            <w:tcW w:w="990" w:type="dxa"/>
            <w:vAlign w:val="center"/>
          </w:tcPr>
          <w:p w14:paraId="23B54F2A" w14:textId="77777777" w:rsidR="0053431F" w:rsidRPr="00902C31" w:rsidRDefault="0053431F" w:rsidP="00D92368">
            <w:pPr>
              <w:tabs>
                <w:tab w:val="left" w:pos="-1440"/>
              </w:tabs>
              <w:spacing w:before="40" w:after="40"/>
              <w:jc w:val="center"/>
              <w:rPr>
                <w:b/>
                <w:bCs/>
              </w:rPr>
            </w:pPr>
            <w:r w:rsidRPr="00902C31">
              <w:rPr>
                <w:b/>
                <w:bCs/>
              </w:rPr>
              <w:t>Larvae</w:t>
            </w:r>
          </w:p>
        </w:tc>
        <w:tc>
          <w:tcPr>
            <w:tcW w:w="1170" w:type="dxa"/>
            <w:vAlign w:val="center"/>
          </w:tcPr>
          <w:p w14:paraId="7DAAB447" w14:textId="77777777" w:rsidR="0053431F" w:rsidRPr="00902C31" w:rsidRDefault="0053431F" w:rsidP="00D92368">
            <w:pPr>
              <w:tabs>
                <w:tab w:val="left" w:pos="-1440"/>
              </w:tabs>
              <w:spacing w:before="40" w:after="40"/>
              <w:jc w:val="center"/>
              <w:rPr>
                <w:b/>
                <w:bCs/>
              </w:rPr>
            </w:pPr>
            <w:r w:rsidRPr="00902C31">
              <w:rPr>
                <w:b/>
                <w:bCs/>
              </w:rPr>
              <w:t>Juvenile</w:t>
            </w:r>
          </w:p>
        </w:tc>
        <w:tc>
          <w:tcPr>
            <w:tcW w:w="900" w:type="dxa"/>
            <w:vAlign w:val="center"/>
          </w:tcPr>
          <w:p w14:paraId="18D30693" w14:textId="77777777" w:rsidR="0053431F" w:rsidRPr="00902C31" w:rsidRDefault="0053431F" w:rsidP="00D92368">
            <w:pPr>
              <w:tabs>
                <w:tab w:val="left" w:pos="-1440"/>
              </w:tabs>
              <w:spacing w:before="40" w:after="40"/>
              <w:jc w:val="center"/>
              <w:rPr>
                <w:b/>
                <w:bCs/>
              </w:rPr>
            </w:pPr>
            <w:r w:rsidRPr="00902C31">
              <w:rPr>
                <w:b/>
                <w:bCs/>
              </w:rPr>
              <w:t>Adult</w:t>
            </w:r>
          </w:p>
        </w:tc>
      </w:tr>
      <w:tr w:rsidR="0053431F" w:rsidRPr="00902C31" w14:paraId="30DC3375" w14:textId="77777777" w:rsidTr="00D92368">
        <w:trPr>
          <w:jc w:val="center"/>
        </w:trPr>
        <w:tc>
          <w:tcPr>
            <w:tcW w:w="5400" w:type="dxa"/>
            <w:vAlign w:val="center"/>
          </w:tcPr>
          <w:p w14:paraId="63743B2A" w14:textId="77777777" w:rsidR="0053431F" w:rsidRPr="00902C31" w:rsidRDefault="0053431F" w:rsidP="00D92368">
            <w:pPr>
              <w:tabs>
                <w:tab w:val="left" w:pos="-1440"/>
              </w:tabs>
              <w:spacing w:after="0"/>
            </w:pPr>
            <w:r w:rsidRPr="00902C31">
              <w:t>Spiny lobster (</w:t>
            </w:r>
            <w:proofErr w:type="spellStart"/>
            <w:r w:rsidRPr="00902C31">
              <w:rPr>
                <w:i/>
                <w:iCs/>
              </w:rPr>
              <w:t>Panulirus</w:t>
            </w:r>
            <w:proofErr w:type="spellEnd"/>
            <w:r w:rsidRPr="00902C31">
              <w:rPr>
                <w:i/>
                <w:iCs/>
              </w:rPr>
              <w:t xml:space="preserve"> </w:t>
            </w:r>
            <w:proofErr w:type="spellStart"/>
            <w:r w:rsidRPr="00902C31">
              <w:rPr>
                <w:i/>
                <w:iCs/>
              </w:rPr>
              <w:t>marginatus</w:t>
            </w:r>
            <w:proofErr w:type="spellEnd"/>
            <w:r w:rsidRPr="00902C31">
              <w:t>)</w:t>
            </w:r>
          </w:p>
        </w:tc>
        <w:tc>
          <w:tcPr>
            <w:tcW w:w="900" w:type="dxa"/>
            <w:vAlign w:val="center"/>
          </w:tcPr>
          <w:p w14:paraId="7D0EA7E0" w14:textId="77777777" w:rsidR="0053431F" w:rsidRPr="00902C31" w:rsidRDefault="0053431F" w:rsidP="00D92368">
            <w:pPr>
              <w:tabs>
                <w:tab w:val="left" w:pos="-1440"/>
              </w:tabs>
              <w:spacing w:after="0"/>
              <w:jc w:val="center"/>
            </w:pPr>
            <w:r w:rsidRPr="00902C31">
              <w:t>2</w:t>
            </w:r>
          </w:p>
        </w:tc>
        <w:tc>
          <w:tcPr>
            <w:tcW w:w="990" w:type="dxa"/>
            <w:vAlign w:val="center"/>
          </w:tcPr>
          <w:p w14:paraId="364B329D" w14:textId="77777777" w:rsidR="0053431F" w:rsidRPr="00902C31" w:rsidRDefault="0053431F" w:rsidP="00D92368">
            <w:pPr>
              <w:tabs>
                <w:tab w:val="left" w:pos="-1440"/>
              </w:tabs>
              <w:spacing w:after="0"/>
              <w:jc w:val="center"/>
            </w:pPr>
            <w:r w:rsidRPr="00902C31">
              <w:t>1</w:t>
            </w:r>
          </w:p>
        </w:tc>
        <w:tc>
          <w:tcPr>
            <w:tcW w:w="1170" w:type="dxa"/>
            <w:vAlign w:val="center"/>
          </w:tcPr>
          <w:p w14:paraId="7DE17CC9" w14:textId="77777777" w:rsidR="0053431F" w:rsidRPr="00902C31" w:rsidRDefault="0053431F" w:rsidP="00D92368">
            <w:pPr>
              <w:tabs>
                <w:tab w:val="left" w:pos="-1440"/>
              </w:tabs>
              <w:spacing w:after="0"/>
              <w:jc w:val="center"/>
            </w:pPr>
            <w:r w:rsidRPr="00902C31">
              <w:t>1-2</w:t>
            </w:r>
          </w:p>
        </w:tc>
        <w:tc>
          <w:tcPr>
            <w:tcW w:w="900" w:type="dxa"/>
            <w:vAlign w:val="center"/>
          </w:tcPr>
          <w:p w14:paraId="4E7D1D5C" w14:textId="77777777" w:rsidR="0053431F" w:rsidRPr="00902C31" w:rsidRDefault="0053431F" w:rsidP="00D92368">
            <w:pPr>
              <w:tabs>
                <w:tab w:val="left" w:pos="-1440"/>
              </w:tabs>
              <w:spacing w:after="0"/>
              <w:jc w:val="center"/>
            </w:pPr>
            <w:r w:rsidRPr="00902C31">
              <w:t>2-3</w:t>
            </w:r>
          </w:p>
        </w:tc>
      </w:tr>
      <w:tr w:rsidR="0053431F" w:rsidRPr="00902C31" w14:paraId="5FE0D99D" w14:textId="77777777" w:rsidTr="00D92368">
        <w:trPr>
          <w:jc w:val="center"/>
        </w:trPr>
        <w:tc>
          <w:tcPr>
            <w:tcW w:w="5400" w:type="dxa"/>
            <w:vAlign w:val="center"/>
          </w:tcPr>
          <w:p w14:paraId="0AAECB9A" w14:textId="77777777" w:rsidR="0053431F" w:rsidRPr="00902C31" w:rsidRDefault="0053431F" w:rsidP="00D92368">
            <w:pPr>
              <w:tabs>
                <w:tab w:val="left" w:pos="-1440"/>
              </w:tabs>
              <w:spacing w:after="0"/>
            </w:pPr>
            <w:r w:rsidRPr="00902C31">
              <w:t>Spiny lobster (</w:t>
            </w:r>
            <w:proofErr w:type="spellStart"/>
            <w:r w:rsidRPr="00902C31">
              <w:rPr>
                <w:i/>
                <w:iCs/>
              </w:rPr>
              <w:t>Panulirus</w:t>
            </w:r>
            <w:proofErr w:type="spellEnd"/>
            <w:r w:rsidRPr="00902C31">
              <w:rPr>
                <w:i/>
                <w:iCs/>
              </w:rPr>
              <w:t xml:space="preserve"> </w:t>
            </w:r>
            <w:proofErr w:type="spellStart"/>
            <w:r w:rsidRPr="00902C31">
              <w:rPr>
                <w:i/>
                <w:iCs/>
              </w:rPr>
              <w:t>pencillatus</w:t>
            </w:r>
            <w:proofErr w:type="spellEnd"/>
            <w:r w:rsidRPr="00902C31">
              <w:t>)</w:t>
            </w:r>
          </w:p>
        </w:tc>
        <w:tc>
          <w:tcPr>
            <w:tcW w:w="900" w:type="dxa"/>
            <w:vAlign w:val="center"/>
          </w:tcPr>
          <w:p w14:paraId="6EC579FB" w14:textId="77777777" w:rsidR="0053431F" w:rsidRPr="00902C31" w:rsidRDefault="0053431F" w:rsidP="00D92368">
            <w:pPr>
              <w:tabs>
                <w:tab w:val="left" w:pos="-1440"/>
              </w:tabs>
              <w:spacing w:after="0"/>
              <w:jc w:val="center"/>
            </w:pPr>
            <w:r w:rsidRPr="00902C31">
              <w:t>1</w:t>
            </w:r>
          </w:p>
        </w:tc>
        <w:tc>
          <w:tcPr>
            <w:tcW w:w="990" w:type="dxa"/>
            <w:vAlign w:val="center"/>
          </w:tcPr>
          <w:p w14:paraId="28E58460" w14:textId="77777777" w:rsidR="0053431F" w:rsidRPr="00902C31" w:rsidRDefault="0053431F" w:rsidP="00D92368">
            <w:pPr>
              <w:tabs>
                <w:tab w:val="left" w:pos="-1440"/>
              </w:tabs>
              <w:spacing w:after="0"/>
              <w:jc w:val="center"/>
            </w:pPr>
            <w:r w:rsidRPr="00902C31">
              <w:t>1</w:t>
            </w:r>
          </w:p>
        </w:tc>
        <w:tc>
          <w:tcPr>
            <w:tcW w:w="1170" w:type="dxa"/>
            <w:vAlign w:val="center"/>
          </w:tcPr>
          <w:p w14:paraId="081429D3" w14:textId="77777777" w:rsidR="0053431F" w:rsidRPr="00902C31" w:rsidRDefault="0053431F" w:rsidP="00D92368">
            <w:pPr>
              <w:tabs>
                <w:tab w:val="left" w:pos="-1440"/>
              </w:tabs>
              <w:spacing w:after="0"/>
              <w:jc w:val="center"/>
            </w:pPr>
            <w:r w:rsidRPr="00902C31">
              <w:t>1</w:t>
            </w:r>
          </w:p>
        </w:tc>
        <w:tc>
          <w:tcPr>
            <w:tcW w:w="900" w:type="dxa"/>
            <w:vAlign w:val="center"/>
          </w:tcPr>
          <w:p w14:paraId="08953A0E" w14:textId="77777777" w:rsidR="0053431F" w:rsidRPr="00902C31" w:rsidRDefault="0053431F" w:rsidP="00D92368">
            <w:pPr>
              <w:tabs>
                <w:tab w:val="left" w:pos="-1440"/>
              </w:tabs>
              <w:spacing w:after="0"/>
              <w:jc w:val="center"/>
            </w:pPr>
            <w:r w:rsidRPr="00902C31">
              <w:t>2</w:t>
            </w:r>
          </w:p>
        </w:tc>
      </w:tr>
      <w:tr w:rsidR="0053431F" w:rsidRPr="00902C31" w14:paraId="63143A1D" w14:textId="77777777" w:rsidTr="00D92368">
        <w:trPr>
          <w:jc w:val="center"/>
        </w:trPr>
        <w:tc>
          <w:tcPr>
            <w:tcW w:w="5400" w:type="dxa"/>
            <w:vAlign w:val="center"/>
          </w:tcPr>
          <w:p w14:paraId="50095485" w14:textId="77777777" w:rsidR="0053431F" w:rsidRPr="00902C31" w:rsidRDefault="0053431F" w:rsidP="00D92368">
            <w:pPr>
              <w:tabs>
                <w:tab w:val="left" w:pos="-1440"/>
              </w:tabs>
              <w:spacing w:after="0"/>
            </w:pPr>
            <w:r w:rsidRPr="00902C31">
              <w:t>Common slipper lobster (</w:t>
            </w:r>
            <w:proofErr w:type="spellStart"/>
            <w:r w:rsidRPr="00902C31">
              <w:rPr>
                <w:i/>
                <w:iCs/>
              </w:rPr>
              <w:t>Scyllarides</w:t>
            </w:r>
            <w:proofErr w:type="spellEnd"/>
            <w:r w:rsidRPr="00902C31">
              <w:rPr>
                <w:i/>
                <w:iCs/>
              </w:rPr>
              <w:t xml:space="preserve"> </w:t>
            </w:r>
            <w:proofErr w:type="spellStart"/>
            <w:r w:rsidRPr="00902C31">
              <w:rPr>
                <w:i/>
                <w:iCs/>
              </w:rPr>
              <w:t>squammosus</w:t>
            </w:r>
            <w:proofErr w:type="spellEnd"/>
            <w:r w:rsidRPr="00902C31">
              <w:t>)</w:t>
            </w:r>
          </w:p>
        </w:tc>
        <w:tc>
          <w:tcPr>
            <w:tcW w:w="900" w:type="dxa"/>
            <w:vAlign w:val="center"/>
          </w:tcPr>
          <w:p w14:paraId="10FC4F28" w14:textId="77777777" w:rsidR="0053431F" w:rsidRPr="00902C31" w:rsidRDefault="0053431F" w:rsidP="00D92368">
            <w:pPr>
              <w:tabs>
                <w:tab w:val="left" w:pos="-1440"/>
              </w:tabs>
              <w:spacing w:after="0"/>
              <w:jc w:val="center"/>
            </w:pPr>
            <w:r w:rsidRPr="00902C31">
              <w:t>2</w:t>
            </w:r>
          </w:p>
        </w:tc>
        <w:tc>
          <w:tcPr>
            <w:tcW w:w="990" w:type="dxa"/>
            <w:vAlign w:val="center"/>
          </w:tcPr>
          <w:p w14:paraId="3A756708" w14:textId="77777777" w:rsidR="0053431F" w:rsidRPr="00902C31" w:rsidRDefault="0053431F" w:rsidP="00D92368">
            <w:pPr>
              <w:tabs>
                <w:tab w:val="left" w:pos="-1440"/>
              </w:tabs>
              <w:spacing w:after="0"/>
              <w:jc w:val="center"/>
            </w:pPr>
            <w:r w:rsidRPr="00902C31">
              <w:t>1</w:t>
            </w:r>
          </w:p>
        </w:tc>
        <w:tc>
          <w:tcPr>
            <w:tcW w:w="1170" w:type="dxa"/>
            <w:vAlign w:val="center"/>
          </w:tcPr>
          <w:p w14:paraId="44FE6BE8" w14:textId="77777777" w:rsidR="0053431F" w:rsidRPr="00902C31" w:rsidRDefault="0053431F" w:rsidP="00D92368">
            <w:pPr>
              <w:tabs>
                <w:tab w:val="left" w:pos="-1440"/>
              </w:tabs>
              <w:spacing w:after="0"/>
              <w:jc w:val="center"/>
            </w:pPr>
            <w:r w:rsidRPr="00902C31">
              <w:t>1</w:t>
            </w:r>
          </w:p>
        </w:tc>
        <w:tc>
          <w:tcPr>
            <w:tcW w:w="900" w:type="dxa"/>
            <w:vAlign w:val="center"/>
          </w:tcPr>
          <w:p w14:paraId="6F7E807D" w14:textId="77777777" w:rsidR="0053431F" w:rsidRPr="00902C31" w:rsidRDefault="0053431F" w:rsidP="00D92368">
            <w:pPr>
              <w:tabs>
                <w:tab w:val="left" w:pos="-1440"/>
              </w:tabs>
              <w:spacing w:after="0"/>
              <w:jc w:val="center"/>
            </w:pPr>
            <w:r w:rsidRPr="00902C31">
              <w:t>2-3</w:t>
            </w:r>
          </w:p>
        </w:tc>
      </w:tr>
      <w:tr w:rsidR="0053431F" w:rsidRPr="00902C31" w14:paraId="76DB1448" w14:textId="77777777" w:rsidTr="00D92368">
        <w:trPr>
          <w:jc w:val="center"/>
        </w:trPr>
        <w:tc>
          <w:tcPr>
            <w:tcW w:w="5400" w:type="dxa"/>
            <w:vAlign w:val="center"/>
          </w:tcPr>
          <w:p w14:paraId="1A064A5F" w14:textId="77777777" w:rsidR="0053431F" w:rsidRPr="00902C31" w:rsidRDefault="0053431F" w:rsidP="00D92368">
            <w:pPr>
              <w:tabs>
                <w:tab w:val="left" w:pos="-1440"/>
              </w:tabs>
              <w:spacing w:after="0"/>
            </w:pPr>
            <w:r w:rsidRPr="00902C31">
              <w:t>Ridgeback slipper lobster (</w:t>
            </w:r>
            <w:proofErr w:type="spellStart"/>
            <w:r w:rsidRPr="00902C31">
              <w:rPr>
                <w:i/>
                <w:iCs/>
              </w:rPr>
              <w:t>Scyllarides</w:t>
            </w:r>
            <w:proofErr w:type="spellEnd"/>
            <w:r w:rsidRPr="00902C31">
              <w:rPr>
                <w:i/>
                <w:iCs/>
              </w:rPr>
              <w:t xml:space="preserve"> </w:t>
            </w:r>
            <w:proofErr w:type="spellStart"/>
            <w:r w:rsidRPr="00902C31">
              <w:rPr>
                <w:i/>
                <w:iCs/>
              </w:rPr>
              <w:t>haanii</w:t>
            </w:r>
            <w:proofErr w:type="spellEnd"/>
            <w:r w:rsidRPr="00902C31">
              <w:t>)</w:t>
            </w:r>
          </w:p>
        </w:tc>
        <w:tc>
          <w:tcPr>
            <w:tcW w:w="900" w:type="dxa"/>
            <w:vAlign w:val="center"/>
          </w:tcPr>
          <w:p w14:paraId="7E5FDE33" w14:textId="77777777" w:rsidR="0053431F" w:rsidRPr="00902C31" w:rsidRDefault="0053431F" w:rsidP="00D92368">
            <w:pPr>
              <w:tabs>
                <w:tab w:val="left" w:pos="-1440"/>
              </w:tabs>
              <w:spacing w:after="0"/>
              <w:jc w:val="center"/>
            </w:pPr>
            <w:r w:rsidRPr="00902C31">
              <w:t>2</w:t>
            </w:r>
          </w:p>
        </w:tc>
        <w:tc>
          <w:tcPr>
            <w:tcW w:w="990" w:type="dxa"/>
            <w:vAlign w:val="center"/>
          </w:tcPr>
          <w:p w14:paraId="3EDC3381" w14:textId="77777777" w:rsidR="0053431F" w:rsidRPr="00902C31" w:rsidRDefault="0053431F" w:rsidP="00D92368">
            <w:pPr>
              <w:tabs>
                <w:tab w:val="left" w:pos="-1440"/>
              </w:tabs>
              <w:spacing w:after="0"/>
              <w:jc w:val="center"/>
            </w:pPr>
            <w:r w:rsidRPr="00902C31">
              <w:t>0</w:t>
            </w:r>
          </w:p>
        </w:tc>
        <w:tc>
          <w:tcPr>
            <w:tcW w:w="1170" w:type="dxa"/>
            <w:vAlign w:val="center"/>
          </w:tcPr>
          <w:p w14:paraId="20B0A1C6" w14:textId="77777777" w:rsidR="0053431F" w:rsidRPr="00902C31" w:rsidRDefault="0053431F" w:rsidP="00D92368">
            <w:pPr>
              <w:tabs>
                <w:tab w:val="left" w:pos="-1440"/>
              </w:tabs>
              <w:spacing w:after="0"/>
              <w:jc w:val="center"/>
            </w:pPr>
            <w:r w:rsidRPr="00902C31">
              <w:t>1</w:t>
            </w:r>
          </w:p>
        </w:tc>
        <w:tc>
          <w:tcPr>
            <w:tcW w:w="900" w:type="dxa"/>
            <w:vAlign w:val="center"/>
          </w:tcPr>
          <w:p w14:paraId="333AEE77" w14:textId="77777777" w:rsidR="0053431F" w:rsidRPr="00902C31" w:rsidRDefault="0053431F" w:rsidP="00D92368">
            <w:pPr>
              <w:tabs>
                <w:tab w:val="left" w:pos="-1440"/>
              </w:tabs>
              <w:spacing w:after="0"/>
              <w:jc w:val="center"/>
            </w:pPr>
            <w:r w:rsidRPr="00902C31">
              <w:t>2-3</w:t>
            </w:r>
          </w:p>
        </w:tc>
      </w:tr>
      <w:tr w:rsidR="0053431F" w:rsidRPr="00902C31" w14:paraId="2758A6ED" w14:textId="77777777" w:rsidTr="00D92368">
        <w:trPr>
          <w:jc w:val="center"/>
        </w:trPr>
        <w:tc>
          <w:tcPr>
            <w:tcW w:w="5400" w:type="dxa"/>
            <w:vAlign w:val="center"/>
          </w:tcPr>
          <w:p w14:paraId="4DA6122E" w14:textId="77777777" w:rsidR="0053431F" w:rsidRPr="00902C31" w:rsidRDefault="0053431F" w:rsidP="00D92368">
            <w:pPr>
              <w:tabs>
                <w:tab w:val="left" w:pos="-1440"/>
              </w:tabs>
              <w:spacing w:after="0"/>
            </w:pPr>
            <w:r w:rsidRPr="00902C31">
              <w:t>Chinese slipper lobster (</w:t>
            </w:r>
            <w:proofErr w:type="spellStart"/>
            <w:r w:rsidRPr="00902C31">
              <w:rPr>
                <w:i/>
                <w:iCs/>
              </w:rPr>
              <w:t>Parribacus</w:t>
            </w:r>
            <w:proofErr w:type="spellEnd"/>
            <w:r w:rsidRPr="00902C31">
              <w:rPr>
                <w:i/>
                <w:iCs/>
              </w:rPr>
              <w:t xml:space="preserve"> </w:t>
            </w:r>
            <w:proofErr w:type="spellStart"/>
            <w:r w:rsidRPr="00902C31">
              <w:rPr>
                <w:i/>
                <w:iCs/>
              </w:rPr>
              <w:t>antarcticus</w:t>
            </w:r>
            <w:proofErr w:type="spellEnd"/>
            <w:r w:rsidRPr="00902C31">
              <w:t>)</w:t>
            </w:r>
          </w:p>
        </w:tc>
        <w:tc>
          <w:tcPr>
            <w:tcW w:w="900" w:type="dxa"/>
            <w:vAlign w:val="center"/>
          </w:tcPr>
          <w:p w14:paraId="77144AA5" w14:textId="77777777" w:rsidR="0053431F" w:rsidRPr="00902C31" w:rsidRDefault="0053431F" w:rsidP="00D92368">
            <w:pPr>
              <w:tabs>
                <w:tab w:val="left" w:pos="-1440"/>
              </w:tabs>
              <w:spacing w:after="0"/>
              <w:jc w:val="center"/>
            </w:pPr>
            <w:r w:rsidRPr="00902C31">
              <w:t>2</w:t>
            </w:r>
          </w:p>
        </w:tc>
        <w:tc>
          <w:tcPr>
            <w:tcW w:w="990" w:type="dxa"/>
            <w:vAlign w:val="center"/>
          </w:tcPr>
          <w:p w14:paraId="60809746" w14:textId="77777777" w:rsidR="0053431F" w:rsidRPr="00902C31" w:rsidRDefault="0053431F" w:rsidP="00D92368">
            <w:pPr>
              <w:tabs>
                <w:tab w:val="left" w:pos="-1440"/>
              </w:tabs>
              <w:spacing w:after="0"/>
              <w:jc w:val="center"/>
            </w:pPr>
            <w:r w:rsidRPr="00902C31">
              <w:t>0</w:t>
            </w:r>
          </w:p>
        </w:tc>
        <w:tc>
          <w:tcPr>
            <w:tcW w:w="1170" w:type="dxa"/>
            <w:vAlign w:val="center"/>
          </w:tcPr>
          <w:p w14:paraId="403831AB" w14:textId="77777777" w:rsidR="0053431F" w:rsidRPr="00902C31" w:rsidRDefault="0053431F" w:rsidP="00D92368">
            <w:pPr>
              <w:tabs>
                <w:tab w:val="left" w:pos="-1440"/>
              </w:tabs>
              <w:spacing w:after="0"/>
              <w:jc w:val="center"/>
            </w:pPr>
            <w:r w:rsidRPr="00902C31">
              <w:t>1</w:t>
            </w:r>
          </w:p>
        </w:tc>
        <w:tc>
          <w:tcPr>
            <w:tcW w:w="900" w:type="dxa"/>
            <w:vAlign w:val="center"/>
          </w:tcPr>
          <w:p w14:paraId="46D653C6" w14:textId="77777777" w:rsidR="0053431F" w:rsidRPr="00902C31" w:rsidRDefault="0053431F" w:rsidP="00D92368">
            <w:pPr>
              <w:tabs>
                <w:tab w:val="left" w:pos="-1440"/>
              </w:tabs>
              <w:spacing w:after="0"/>
              <w:jc w:val="center"/>
            </w:pPr>
            <w:r w:rsidRPr="00902C31">
              <w:t>2-3</w:t>
            </w:r>
          </w:p>
        </w:tc>
      </w:tr>
      <w:tr w:rsidR="0053431F" w:rsidRPr="00902C31" w14:paraId="4DE28270" w14:textId="77777777" w:rsidTr="00D92368">
        <w:trPr>
          <w:jc w:val="center"/>
        </w:trPr>
        <w:tc>
          <w:tcPr>
            <w:tcW w:w="5400" w:type="dxa"/>
            <w:vAlign w:val="center"/>
          </w:tcPr>
          <w:p w14:paraId="0F089D54" w14:textId="77777777" w:rsidR="0053431F" w:rsidRPr="00902C31" w:rsidRDefault="0053431F" w:rsidP="00D92368">
            <w:pPr>
              <w:tabs>
                <w:tab w:val="left" w:pos="-1440"/>
              </w:tabs>
              <w:spacing w:after="0"/>
            </w:pPr>
            <w:r w:rsidRPr="00902C31">
              <w:t>Kona crab (</w:t>
            </w:r>
            <w:proofErr w:type="spellStart"/>
            <w:r w:rsidRPr="00902C31">
              <w:rPr>
                <w:i/>
                <w:iCs/>
              </w:rPr>
              <w:t>Ranina</w:t>
            </w:r>
            <w:proofErr w:type="spellEnd"/>
            <w:r w:rsidRPr="00902C31">
              <w:rPr>
                <w:i/>
                <w:iCs/>
              </w:rPr>
              <w:t xml:space="preserve"> </w:t>
            </w:r>
            <w:proofErr w:type="spellStart"/>
            <w:r w:rsidRPr="00902C31">
              <w:rPr>
                <w:i/>
                <w:iCs/>
              </w:rPr>
              <w:t>ranina</w:t>
            </w:r>
            <w:proofErr w:type="spellEnd"/>
            <w:r w:rsidRPr="00902C31">
              <w:t>)</w:t>
            </w:r>
          </w:p>
        </w:tc>
        <w:tc>
          <w:tcPr>
            <w:tcW w:w="900" w:type="dxa"/>
            <w:vAlign w:val="center"/>
          </w:tcPr>
          <w:p w14:paraId="58886114" w14:textId="77777777" w:rsidR="0053431F" w:rsidRPr="00902C31" w:rsidRDefault="0053431F" w:rsidP="00D92368">
            <w:pPr>
              <w:tabs>
                <w:tab w:val="left" w:pos="-1440"/>
              </w:tabs>
              <w:spacing w:after="0"/>
              <w:jc w:val="center"/>
            </w:pPr>
            <w:r w:rsidRPr="00902C31">
              <w:t>1</w:t>
            </w:r>
          </w:p>
        </w:tc>
        <w:tc>
          <w:tcPr>
            <w:tcW w:w="990" w:type="dxa"/>
            <w:vAlign w:val="center"/>
          </w:tcPr>
          <w:p w14:paraId="030113A3" w14:textId="77777777" w:rsidR="0053431F" w:rsidRPr="00902C31" w:rsidRDefault="0053431F" w:rsidP="00D92368">
            <w:pPr>
              <w:tabs>
                <w:tab w:val="left" w:pos="-1440"/>
              </w:tabs>
              <w:spacing w:after="0"/>
              <w:jc w:val="center"/>
            </w:pPr>
            <w:r w:rsidRPr="00902C31">
              <w:t>0</w:t>
            </w:r>
          </w:p>
        </w:tc>
        <w:tc>
          <w:tcPr>
            <w:tcW w:w="1170" w:type="dxa"/>
            <w:vAlign w:val="center"/>
          </w:tcPr>
          <w:p w14:paraId="5B5AFFBF" w14:textId="77777777" w:rsidR="0053431F" w:rsidRPr="00902C31" w:rsidRDefault="0053431F" w:rsidP="00D92368">
            <w:pPr>
              <w:tabs>
                <w:tab w:val="left" w:pos="-1440"/>
              </w:tabs>
              <w:spacing w:after="0"/>
              <w:jc w:val="center"/>
            </w:pPr>
            <w:r w:rsidRPr="00902C31">
              <w:t>1</w:t>
            </w:r>
          </w:p>
        </w:tc>
        <w:tc>
          <w:tcPr>
            <w:tcW w:w="900" w:type="dxa"/>
            <w:vAlign w:val="center"/>
          </w:tcPr>
          <w:p w14:paraId="4D1230AF" w14:textId="77777777" w:rsidR="0053431F" w:rsidRPr="00902C31" w:rsidRDefault="0053431F" w:rsidP="00D92368">
            <w:pPr>
              <w:tabs>
                <w:tab w:val="left" w:pos="-1440"/>
              </w:tabs>
              <w:spacing w:after="0"/>
              <w:jc w:val="center"/>
            </w:pPr>
            <w:r w:rsidRPr="00902C31">
              <w:t>1-2</w:t>
            </w:r>
          </w:p>
        </w:tc>
      </w:tr>
    </w:tbl>
    <w:p w14:paraId="05B2ECDD" w14:textId="77777777" w:rsidR="0053431F" w:rsidRDefault="0053431F" w:rsidP="0053431F">
      <w:pPr>
        <w:pStyle w:val="Heading3"/>
        <w:numPr>
          <w:ilvl w:val="2"/>
          <w:numId w:val="24"/>
        </w:numPr>
      </w:pPr>
      <w:bookmarkStart w:id="33" w:name="_Ref479835497"/>
      <w:bookmarkStart w:id="34" w:name="_Toc483556285"/>
      <w:bookmarkStart w:id="35" w:name="_Toc26886756"/>
      <w:r>
        <w:t>Research and Information Needs</w:t>
      </w:r>
      <w:bookmarkEnd w:id="33"/>
      <w:bookmarkEnd w:id="34"/>
      <w:bookmarkEnd w:id="35"/>
    </w:p>
    <w:p w14:paraId="3C359C86" w14:textId="77777777" w:rsidR="0053431F" w:rsidRDefault="0053431F" w:rsidP="0053431F">
      <w:pPr>
        <w:tabs>
          <w:tab w:val="left" w:pos="-1440"/>
        </w:tabs>
        <w:spacing w:before="120" w:after="120"/>
        <w:rPr>
          <w:b/>
          <w:bCs/>
        </w:rPr>
      </w:pPr>
      <w:r>
        <w:t>Based, in part, on the information provided in the tables above the Council identified the following</w:t>
      </w:r>
      <w:r>
        <w:rPr>
          <w:b/>
          <w:bCs/>
        </w:rPr>
        <w:t xml:space="preserve"> </w:t>
      </w:r>
      <w:r>
        <w:t>scientific data which are needed to more effectively address the EFH provisions:</w:t>
      </w:r>
    </w:p>
    <w:p w14:paraId="6FC28A08" w14:textId="77777777" w:rsidR="0053431F" w:rsidRDefault="0053431F" w:rsidP="0053431F">
      <w:pPr>
        <w:pStyle w:val="Heading4"/>
        <w:numPr>
          <w:ilvl w:val="3"/>
          <w:numId w:val="24"/>
        </w:numPr>
      </w:pPr>
      <w:r>
        <w:t xml:space="preserve">All FMP Fisheries </w:t>
      </w:r>
    </w:p>
    <w:p w14:paraId="15364E71" w14:textId="77777777" w:rsidR="0053431F" w:rsidRDefault="0053431F" w:rsidP="0053431F">
      <w:pPr>
        <w:pStyle w:val="NoSpacing"/>
        <w:numPr>
          <w:ilvl w:val="0"/>
          <w:numId w:val="7"/>
        </w:numPr>
      </w:pPr>
      <w:r w:rsidRPr="00375927">
        <w:t xml:space="preserve">Distribution of early life history stages (eggs and larvae) of </w:t>
      </w:r>
      <w:r>
        <w:t xml:space="preserve">MUS </w:t>
      </w:r>
      <w:r w:rsidRPr="00375927">
        <w:t>by habitat</w:t>
      </w:r>
      <w:r>
        <w:t>.</w:t>
      </w:r>
    </w:p>
    <w:p w14:paraId="5F6C1081" w14:textId="77777777" w:rsidR="0053431F" w:rsidRDefault="0053431F" w:rsidP="0053431F">
      <w:pPr>
        <w:pStyle w:val="NoSpacing"/>
        <w:numPr>
          <w:ilvl w:val="0"/>
          <w:numId w:val="7"/>
        </w:numPr>
      </w:pPr>
      <w:r w:rsidRPr="00375927">
        <w:t>Juvenile habitat (including physical, chemical, and biological features that determine suitable juvenile habitat)</w:t>
      </w:r>
      <w:r>
        <w:t>.</w:t>
      </w:r>
    </w:p>
    <w:p w14:paraId="4FC1FB54" w14:textId="77777777" w:rsidR="0053431F" w:rsidRDefault="0053431F" w:rsidP="0053431F">
      <w:pPr>
        <w:pStyle w:val="NoSpacing"/>
        <w:numPr>
          <w:ilvl w:val="0"/>
          <w:numId w:val="7"/>
        </w:numPr>
      </w:pPr>
      <w:r w:rsidRPr="00375927">
        <w:lastRenderedPageBreak/>
        <w:t>Food habits (feeding depth, major prey species etc.)</w:t>
      </w:r>
      <w:r>
        <w:t>.</w:t>
      </w:r>
    </w:p>
    <w:p w14:paraId="5FD3B6E1" w14:textId="77777777" w:rsidR="0053431F" w:rsidRDefault="0053431F" w:rsidP="0053431F">
      <w:pPr>
        <w:pStyle w:val="NoSpacing"/>
        <w:numPr>
          <w:ilvl w:val="0"/>
          <w:numId w:val="7"/>
        </w:numPr>
      </w:pPr>
      <w:r w:rsidRPr="00375927">
        <w:t>Habitat-related densities for all MUS life history stages</w:t>
      </w:r>
      <w:r>
        <w:t>.</w:t>
      </w:r>
    </w:p>
    <w:p w14:paraId="581BCF1F" w14:textId="77777777" w:rsidR="0053431F" w:rsidRDefault="0053431F" w:rsidP="0053431F">
      <w:pPr>
        <w:pStyle w:val="NoSpacing"/>
        <w:numPr>
          <w:ilvl w:val="0"/>
          <w:numId w:val="7"/>
        </w:numPr>
      </w:pPr>
      <w:r w:rsidRPr="00375927">
        <w:t>Growth, reproduction, and survival rates for MUS within habitats</w:t>
      </w:r>
      <w:r>
        <w:t>.</w:t>
      </w:r>
    </w:p>
    <w:p w14:paraId="3DE5BBFE" w14:textId="77777777" w:rsidR="0053431F" w:rsidRDefault="0053431F" w:rsidP="0053431F">
      <w:pPr>
        <w:pStyle w:val="Heading4"/>
        <w:numPr>
          <w:ilvl w:val="3"/>
          <w:numId w:val="24"/>
        </w:numPr>
      </w:pPr>
      <w:r>
        <w:t xml:space="preserve">Bottomfish Fishery </w:t>
      </w:r>
    </w:p>
    <w:p w14:paraId="3169D00C" w14:textId="77777777" w:rsidR="0053431F" w:rsidRDefault="0053431F" w:rsidP="0053431F">
      <w:pPr>
        <w:pStyle w:val="NoSpacing"/>
        <w:numPr>
          <w:ilvl w:val="0"/>
          <w:numId w:val="8"/>
        </w:numPr>
      </w:pPr>
      <w:r>
        <w:t>Inventory of marine habitats in the EEZ of the Western Pacific region.</w:t>
      </w:r>
    </w:p>
    <w:p w14:paraId="435F2EDB" w14:textId="77777777" w:rsidR="0053431F" w:rsidRDefault="0053431F" w:rsidP="0053431F">
      <w:pPr>
        <w:pStyle w:val="NoSpacing"/>
        <w:numPr>
          <w:ilvl w:val="0"/>
          <w:numId w:val="8"/>
        </w:numPr>
      </w:pPr>
      <w:r>
        <w:t>Data to obtain a better SPR estimate for American Samoa’s bottomfish complex.</w:t>
      </w:r>
    </w:p>
    <w:p w14:paraId="359560E0" w14:textId="77777777" w:rsidR="0053431F" w:rsidRDefault="0053431F" w:rsidP="0053431F">
      <w:pPr>
        <w:pStyle w:val="NoSpacing"/>
        <w:numPr>
          <w:ilvl w:val="0"/>
          <w:numId w:val="8"/>
        </w:numPr>
      </w:pPr>
      <w:r>
        <w:t>Baseline (virgin stock) parameters (CPUE, percent immature) for the Guam/NMI deep-water and shallow water bottomfish complexes.</w:t>
      </w:r>
    </w:p>
    <w:p w14:paraId="3EB238A2" w14:textId="77777777" w:rsidR="0053431F" w:rsidRDefault="0053431F" w:rsidP="0053431F">
      <w:pPr>
        <w:pStyle w:val="NoSpacing"/>
        <w:numPr>
          <w:ilvl w:val="0"/>
          <w:numId w:val="8"/>
        </w:numPr>
      </w:pPr>
      <w:r>
        <w:t>High resolution maps of bottom topography/currents/water masses/primary productivity.</w:t>
      </w:r>
    </w:p>
    <w:p w14:paraId="56336EB9" w14:textId="77777777" w:rsidR="0053431F" w:rsidRDefault="0053431F" w:rsidP="0053431F">
      <w:pPr>
        <w:pStyle w:val="NoSpacing"/>
        <w:numPr>
          <w:ilvl w:val="0"/>
          <w:numId w:val="8"/>
        </w:numPr>
      </w:pPr>
      <w:r>
        <w:t>Habitat utilization patterns for different life history stages and species.</w:t>
      </w:r>
    </w:p>
    <w:p w14:paraId="0E2BA12D" w14:textId="77777777" w:rsidR="0053431F" w:rsidRDefault="0053431F" w:rsidP="0053431F">
      <w:pPr>
        <w:pStyle w:val="Heading4"/>
        <w:numPr>
          <w:ilvl w:val="3"/>
          <w:numId w:val="24"/>
        </w:numPr>
      </w:pPr>
      <w:r>
        <w:t>Crustaceans Fishery</w:t>
      </w:r>
    </w:p>
    <w:p w14:paraId="3AD2F964" w14:textId="77777777" w:rsidR="0053431F" w:rsidRDefault="0053431F" w:rsidP="0053431F">
      <w:pPr>
        <w:pStyle w:val="NoSpacing"/>
        <w:numPr>
          <w:ilvl w:val="0"/>
          <w:numId w:val="9"/>
        </w:numPr>
      </w:pPr>
      <w:r>
        <w:t>Identification of post-larval settlement habitat of all CMUS.</w:t>
      </w:r>
    </w:p>
    <w:p w14:paraId="4AB63417" w14:textId="77777777" w:rsidR="0053431F" w:rsidRDefault="0053431F" w:rsidP="0053431F">
      <w:pPr>
        <w:pStyle w:val="NoSpacing"/>
        <w:numPr>
          <w:ilvl w:val="0"/>
          <w:numId w:val="9"/>
        </w:numPr>
      </w:pPr>
      <w:r>
        <w:t>Identification of “source/sink” relationships in the NWHI and other regions (i.e. relationships between spawning sites settlement using circulation models, genetic techniques, etc.).</w:t>
      </w:r>
    </w:p>
    <w:p w14:paraId="4AF92A20" w14:textId="77777777" w:rsidR="0053431F" w:rsidRDefault="0053431F" w:rsidP="0053431F">
      <w:pPr>
        <w:pStyle w:val="NoSpacing"/>
        <w:numPr>
          <w:ilvl w:val="0"/>
          <w:numId w:val="9"/>
        </w:numPr>
      </w:pPr>
      <w:r>
        <w:t>Establish baseline parameters (CPUE) for the Guam/Northern Marinas crustacean populations.</w:t>
      </w:r>
    </w:p>
    <w:p w14:paraId="53D1EA4F" w14:textId="77777777" w:rsidR="0053431F" w:rsidRDefault="0053431F" w:rsidP="0053431F">
      <w:pPr>
        <w:pStyle w:val="NoSpacing"/>
        <w:numPr>
          <w:ilvl w:val="0"/>
          <w:numId w:val="9"/>
        </w:numPr>
      </w:pPr>
      <w:r>
        <w:t>Research to determine habitat related densities for all CMUS life history stages in American Samoa, Guam, Hawaii, and CNMI.</w:t>
      </w:r>
    </w:p>
    <w:p w14:paraId="3716CCFD" w14:textId="77777777" w:rsidR="0053431F" w:rsidRDefault="0053431F" w:rsidP="0053431F">
      <w:pPr>
        <w:pStyle w:val="NoSpacing"/>
        <w:numPr>
          <w:ilvl w:val="0"/>
          <w:numId w:val="9"/>
        </w:numPr>
      </w:pPr>
      <w:r>
        <w:t>High resolution mapping of bottom topography, bathymetry, currents, substrate types, algal beds, and habitat relief.</w:t>
      </w:r>
    </w:p>
    <w:p w14:paraId="00C2DC28" w14:textId="77777777" w:rsidR="0053431F" w:rsidRDefault="0053431F" w:rsidP="0053431F">
      <w:pPr>
        <w:pStyle w:val="Heading4"/>
        <w:numPr>
          <w:ilvl w:val="3"/>
          <w:numId w:val="24"/>
        </w:numPr>
      </w:pPr>
      <w:r>
        <w:t>Precious Coral Fishery</w:t>
      </w:r>
    </w:p>
    <w:p w14:paraId="4E84A0A1" w14:textId="77777777" w:rsidR="0053431F" w:rsidRPr="002B29B9" w:rsidRDefault="0053431F" w:rsidP="0053431F">
      <w:pPr>
        <w:pStyle w:val="ListParagraph"/>
        <w:numPr>
          <w:ilvl w:val="0"/>
          <w:numId w:val="16"/>
        </w:numPr>
        <w:spacing w:after="0"/>
      </w:pPr>
      <w:r w:rsidRPr="002B29B9">
        <w:t>Statistically sound estimates of distribution, abundance, and condition of precious corals throughout the MHI. Targeted surveys of areas that meet the depth and hardness criteria could p</w:t>
      </w:r>
      <w:r>
        <w:t>rovide very accurate estimates.</w:t>
      </w:r>
    </w:p>
    <w:p w14:paraId="51131FDF" w14:textId="77777777" w:rsidR="0053431F" w:rsidRPr="002B29B9" w:rsidRDefault="0053431F" w:rsidP="0053431F">
      <w:pPr>
        <w:pStyle w:val="ListParagraph"/>
        <w:numPr>
          <w:ilvl w:val="0"/>
          <w:numId w:val="16"/>
        </w:numPr>
        <w:spacing w:after="0"/>
      </w:pPr>
      <w:r w:rsidRPr="002B29B9">
        <w:t>Environmental conditions necessary for precious coral settlement, growth, and reproduction. The same surveys used for abundance and distribution co</w:t>
      </w:r>
      <w:r>
        <w:t>uld collect these data as well.</w:t>
      </w:r>
    </w:p>
    <w:p w14:paraId="65BA9C14" w14:textId="77777777" w:rsidR="0053431F" w:rsidRPr="002B29B9" w:rsidRDefault="0053431F" w:rsidP="0053431F">
      <w:pPr>
        <w:pStyle w:val="ListParagraph"/>
        <w:numPr>
          <w:ilvl w:val="0"/>
          <w:numId w:val="16"/>
        </w:numPr>
        <w:spacing w:after="0"/>
      </w:pPr>
      <w:r w:rsidRPr="002B29B9">
        <w:t>Quantitative meas</w:t>
      </w:r>
      <w:r>
        <w:t>ures of growth and productivity.</w:t>
      </w:r>
    </w:p>
    <w:p w14:paraId="4302A4F3" w14:textId="77777777" w:rsidR="0053431F" w:rsidRPr="002B29B9" w:rsidRDefault="0053431F" w:rsidP="0053431F">
      <w:pPr>
        <w:pStyle w:val="ListParagraph"/>
        <w:numPr>
          <w:ilvl w:val="0"/>
          <w:numId w:val="16"/>
        </w:numPr>
        <w:spacing w:after="0"/>
      </w:pPr>
      <w:r w:rsidRPr="002B29B9">
        <w:t xml:space="preserve">Taxonomic investigations to ascertain if the </w:t>
      </w:r>
      <w:r w:rsidRPr="00A4140F">
        <w:rPr>
          <w:i/>
        </w:rPr>
        <w:t xml:space="preserve">H. </w:t>
      </w:r>
      <w:proofErr w:type="spellStart"/>
      <w:r w:rsidRPr="00A4140F">
        <w:rPr>
          <w:i/>
        </w:rPr>
        <w:t>laauense</w:t>
      </w:r>
      <w:proofErr w:type="spellEnd"/>
      <w:r w:rsidRPr="002B29B9">
        <w:t xml:space="preserve"> that is commonly observed between 200- and 600-meters depth is the same species as those </w:t>
      </w:r>
      <w:r w:rsidRPr="00A4140F">
        <w:rPr>
          <w:i/>
        </w:rPr>
        <w:t xml:space="preserve">H. </w:t>
      </w:r>
      <w:proofErr w:type="spellStart"/>
      <w:r w:rsidRPr="00A4140F">
        <w:rPr>
          <w:i/>
        </w:rPr>
        <w:t>laauense</w:t>
      </w:r>
      <w:proofErr w:type="spellEnd"/>
      <w:r w:rsidRPr="002B29B9">
        <w:t xml:space="preserve"> obse</w:t>
      </w:r>
      <w:r>
        <w:t>rved below 1,000 meters in depth.</w:t>
      </w:r>
    </w:p>
    <w:p w14:paraId="577ED784" w14:textId="77777777" w:rsidR="00E01434" w:rsidRDefault="0053431F" w:rsidP="0053431F">
      <w:pPr>
        <w:pStyle w:val="ListParagraph"/>
        <w:numPr>
          <w:ilvl w:val="0"/>
          <w:numId w:val="16"/>
        </w:numPr>
        <w:spacing w:after="0"/>
      </w:pPr>
      <w:r w:rsidRPr="002B29B9">
        <w:t>Continuous backscatter or LIDAR dat</w:t>
      </w:r>
      <w:r>
        <w:t xml:space="preserve">a in depths shallower than 60 m. </w:t>
      </w:r>
    </w:p>
    <w:sectPr w:rsidR="00E014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7834C" w14:textId="77777777" w:rsidR="00E04222" w:rsidRDefault="00E04222">
      <w:pPr>
        <w:spacing w:after="0"/>
      </w:pPr>
      <w:r>
        <w:separator/>
      </w:r>
    </w:p>
  </w:endnote>
  <w:endnote w:type="continuationSeparator" w:id="0">
    <w:p w14:paraId="6A02A5CF" w14:textId="77777777" w:rsidR="00E04222" w:rsidRDefault="00E04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lliar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CDF7" w14:textId="77777777" w:rsidR="00DB3521" w:rsidRDefault="00DB3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74A1F" w14:textId="77777777" w:rsidR="00DB3521" w:rsidRDefault="00DB3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AF6BB" w14:textId="77777777" w:rsidR="00DB3521" w:rsidRDefault="00DB3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6BB2D" w14:textId="77777777" w:rsidR="00E04222" w:rsidRDefault="00E04222">
      <w:pPr>
        <w:spacing w:after="0"/>
      </w:pPr>
      <w:r>
        <w:separator/>
      </w:r>
    </w:p>
  </w:footnote>
  <w:footnote w:type="continuationSeparator" w:id="0">
    <w:p w14:paraId="7E03F758" w14:textId="77777777" w:rsidR="00E04222" w:rsidRDefault="00E042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6D65" w14:textId="77777777" w:rsidR="00DB3521" w:rsidRDefault="00DB3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86C9A" w14:textId="67F1FD9C" w:rsidR="00941A32" w:rsidRDefault="00DB3521" w:rsidP="008E1C8E">
    <w:pPr>
      <w:pStyle w:val="Header"/>
      <w:pBdr>
        <w:bottom w:val="single" w:sz="4" w:space="1" w:color="auto"/>
      </w:pBdr>
      <w:rPr>
        <w:i/>
      </w:rPr>
    </w:pPr>
    <w:sdt>
      <w:sdtPr>
        <w:rPr>
          <w:i/>
        </w:rPr>
        <w:id w:val="35629990"/>
        <w:docPartObj>
          <w:docPartGallery w:val="Watermarks"/>
          <w:docPartUnique/>
        </w:docPartObj>
      </w:sdtPr>
      <w:sdtContent>
        <w:r w:rsidRPr="00DB3521">
          <w:rPr>
            <w:i/>
            <w:noProof/>
          </w:rPr>
          <w:pict w14:anchorId="20683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431F">
      <w:rPr>
        <w:i/>
      </w:rPr>
      <w:t>Annual SAFE Report for the Hawaii Archipelago FEP</w:t>
    </w:r>
    <w:r w:rsidR="0053431F" w:rsidRPr="007501D9">
      <w:rPr>
        <w:i/>
      </w:rPr>
      <w:tab/>
    </w:r>
    <w:r w:rsidR="0053431F">
      <w:rPr>
        <w:i/>
      </w:rPr>
      <w:t xml:space="preserve">Ecosystem Considerations </w:t>
    </w:r>
  </w:p>
  <w:p w14:paraId="55AC6A10" w14:textId="61AC641B" w:rsidR="00DB3521" w:rsidRPr="00DB3521" w:rsidRDefault="00DB3521" w:rsidP="00DB3521">
    <w:pPr>
      <w:pStyle w:val="Header"/>
      <w:rPr>
        <w:i/>
        <w:iCs/>
      </w:rPr>
    </w:pPr>
    <w:r>
      <w:rPr>
        <w:i/>
        <w:iCs/>
      </w:rPr>
      <w:t>DRAFT-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82F25" w14:textId="77777777" w:rsidR="00DB3521" w:rsidRDefault="00DB3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4C0"/>
    <w:multiLevelType w:val="multilevel"/>
    <w:tmpl w:val="D5C6A4BA"/>
    <w:styleLink w:val="ArchipelagicSAFEReportHeadings"/>
    <w:lvl w:ilvl="0">
      <w:start w:val="1"/>
      <w:numFmt w:val="decimal"/>
      <w:lvlText w:val="%1"/>
      <w:lvlJc w:val="left"/>
      <w:pPr>
        <w:ind w:left="432" w:hanging="432"/>
      </w:pPr>
      <w:rPr>
        <w:rFonts w:hint="default"/>
        <w:b/>
        <w:i w:val="0"/>
        <w:sz w:val="24"/>
      </w:rPr>
    </w:lvl>
    <w:lvl w:ilvl="1">
      <w:start w:val="1"/>
      <w:numFmt w:val="decimal"/>
      <w:lvlText w:val="%1.%2"/>
      <w:lvlJc w:val="left"/>
      <w:pPr>
        <w:ind w:left="576" w:hanging="576"/>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b/>
        <w:i w:val="0"/>
        <w:sz w:val="24"/>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b/>
        <w:i w:val="0"/>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6155ED"/>
    <w:multiLevelType w:val="hybridMultilevel"/>
    <w:tmpl w:val="4EA45C28"/>
    <w:lvl w:ilvl="0" w:tplc="765C4BC0">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hint="default"/>
      </w:rPr>
    </w:lvl>
    <w:lvl w:ilvl="1" w:tplc="BCA49502" w:tentative="1">
      <w:start w:val="1"/>
      <w:numFmt w:val="bullet"/>
      <w:lvlText w:val="•"/>
      <w:lvlJc w:val="left"/>
      <w:pPr>
        <w:tabs>
          <w:tab w:val="num" w:pos="1440"/>
        </w:tabs>
        <w:ind w:left="1440" w:hanging="360"/>
      </w:pPr>
      <w:rPr>
        <w:rFonts w:ascii="Arial" w:hAnsi="Arial" w:hint="default"/>
      </w:rPr>
    </w:lvl>
    <w:lvl w:ilvl="2" w:tplc="FAC054EE" w:tentative="1">
      <w:start w:val="1"/>
      <w:numFmt w:val="bullet"/>
      <w:lvlText w:val="•"/>
      <w:lvlJc w:val="left"/>
      <w:pPr>
        <w:tabs>
          <w:tab w:val="num" w:pos="2160"/>
        </w:tabs>
        <w:ind w:left="2160" w:hanging="360"/>
      </w:pPr>
      <w:rPr>
        <w:rFonts w:ascii="Arial" w:hAnsi="Arial" w:hint="default"/>
      </w:rPr>
    </w:lvl>
    <w:lvl w:ilvl="3" w:tplc="9672224C" w:tentative="1">
      <w:start w:val="1"/>
      <w:numFmt w:val="bullet"/>
      <w:lvlText w:val="•"/>
      <w:lvlJc w:val="left"/>
      <w:pPr>
        <w:tabs>
          <w:tab w:val="num" w:pos="2880"/>
        </w:tabs>
        <w:ind w:left="2880" w:hanging="360"/>
      </w:pPr>
      <w:rPr>
        <w:rFonts w:ascii="Arial" w:hAnsi="Arial" w:hint="default"/>
      </w:rPr>
    </w:lvl>
    <w:lvl w:ilvl="4" w:tplc="FE1AEB1C" w:tentative="1">
      <w:start w:val="1"/>
      <w:numFmt w:val="bullet"/>
      <w:lvlText w:val="•"/>
      <w:lvlJc w:val="left"/>
      <w:pPr>
        <w:tabs>
          <w:tab w:val="num" w:pos="3600"/>
        </w:tabs>
        <w:ind w:left="3600" w:hanging="360"/>
      </w:pPr>
      <w:rPr>
        <w:rFonts w:ascii="Arial" w:hAnsi="Arial" w:hint="default"/>
      </w:rPr>
    </w:lvl>
    <w:lvl w:ilvl="5" w:tplc="4944246C" w:tentative="1">
      <w:start w:val="1"/>
      <w:numFmt w:val="bullet"/>
      <w:lvlText w:val="•"/>
      <w:lvlJc w:val="left"/>
      <w:pPr>
        <w:tabs>
          <w:tab w:val="num" w:pos="4320"/>
        </w:tabs>
        <w:ind w:left="4320" w:hanging="360"/>
      </w:pPr>
      <w:rPr>
        <w:rFonts w:ascii="Arial" w:hAnsi="Arial" w:hint="default"/>
      </w:rPr>
    </w:lvl>
    <w:lvl w:ilvl="6" w:tplc="C64E4EAA" w:tentative="1">
      <w:start w:val="1"/>
      <w:numFmt w:val="bullet"/>
      <w:lvlText w:val="•"/>
      <w:lvlJc w:val="left"/>
      <w:pPr>
        <w:tabs>
          <w:tab w:val="num" w:pos="5040"/>
        </w:tabs>
        <w:ind w:left="5040" w:hanging="360"/>
      </w:pPr>
      <w:rPr>
        <w:rFonts w:ascii="Arial" w:hAnsi="Arial" w:hint="default"/>
      </w:rPr>
    </w:lvl>
    <w:lvl w:ilvl="7" w:tplc="513A7848" w:tentative="1">
      <w:start w:val="1"/>
      <w:numFmt w:val="bullet"/>
      <w:lvlText w:val="•"/>
      <w:lvlJc w:val="left"/>
      <w:pPr>
        <w:tabs>
          <w:tab w:val="num" w:pos="5760"/>
        </w:tabs>
        <w:ind w:left="5760" w:hanging="360"/>
      </w:pPr>
      <w:rPr>
        <w:rFonts w:ascii="Arial" w:hAnsi="Arial" w:hint="default"/>
      </w:rPr>
    </w:lvl>
    <w:lvl w:ilvl="8" w:tplc="BE8239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3B3FC0"/>
    <w:multiLevelType w:val="hybridMultilevel"/>
    <w:tmpl w:val="CC6E2CAE"/>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E450D"/>
    <w:multiLevelType w:val="hybridMultilevel"/>
    <w:tmpl w:val="91F87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520E0"/>
    <w:multiLevelType w:val="hybridMultilevel"/>
    <w:tmpl w:val="E2D0E5E0"/>
    <w:lvl w:ilvl="0" w:tplc="765C4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B673C"/>
    <w:multiLevelType w:val="hybridMultilevel"/>
    <w:tmpl w:val="83C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72C82"/>
    <w:multiLevelType w:val="hybridMultilevel"/>
    <w:tmpl w:val="6BC2675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8A93BD0"/>
    <w:multiLevelType w:val="hybridMultilevel"/>
    <w:tmpl w:val="CF0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0E58"/>
    <w:multiLevelType w:val="hybridMultilevel"/>
    <w:tmpl w:val="4F18DC9E"/>
    <w:lvl w:ilvl="0" w:tplc="4FAE601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80B"/>
    <w:multiLevelType w:val="hybridMultilevel"/>
    <w:tmpl w:val="02EC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C78AA"/>
    <w:multiLevelType w:val="hybridMultilevel"/>
    <w:tmpl w:val="FF307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8D7CAA"/>
    <w:multiLevelType w:val="hybridMultilevel"/>
    <w:tmpl w:val="8C72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F7165"/>
    <w:multiLevelType w:val="hybridMultilevel"/>
    <w:tmpl w:val="20A0FB80"/>
    <w:lvl w:ilvl="0" w:tplc="0C268BF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D0AA4"/>
    <w:multiLevelType w:val="hybridMultilevel"/>
    <w:tmpl w:val="D1B21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2D3510"/>
    <w:multiLevelType w:val="hybridMultilevel"/>
    <w:tmpl w:val="C2A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B4C41"/>
    <w:multiLevelType w:val="hybridMultilevel"/>
    <w:tmpl w:val="4A38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659E2"/>
    <w:multiLevelType w:val="multilevel"/>
    <w:tmpl w:val="C1E4B8D0"/>
    <w:styleLink w:val="ArchipelagicSAFEReport"/>
    <w:lvl w:ilvl="0">
      <w:start w:val="1"/>
      <w:numFmt w:val="decimal"/>
      <w:lvlText w:val="%1"/>
      <w:lvlJc w:val="left"/>
      <w:pPr>
        <w:ind w:left="360" w:hanging="360"/>
      </w:pPr>
      <w:rPr>
        <w:rFonts w:ascii="Times New Roman Bold" w:hAnsi="Times New Roman Bold" w:hint="default"/>
        <w:b/>
        <w:i w:val="0"/>
        <w:sz w:val="24"/>
      </w:rPr>
    </w:lvl>
    <w:lvl w:ilvl="1">
      <w:start w:val="1"/>
      <w:numFmt w:val="decimal"/>
      <w:lvlText w:val="%1.%2"/>
      <w:lvlJc w:val="left"/>
      <w:pPr>
        <w:ind w:left="720" w:hanging="360"/>
      </w:pPr>
      <w:rPr>
        <w:rFonts w:ascii="Times New Roman Bold" w:hAnsi="Times New Roman Bold" w:hint="default"/>
        <w:b/>
        <w:i w:val="0"/>
        <w:sz w:val="24"/>
      </w:rPr>
    </w:lvl>
    <w:lvl w:ilvl="2">
      <w:start w:val="1"/>
      <w:numFmt w:val="decimal"/>
      <w:lvlText w:val="%1.%2.%3"/>
      <w:lvlJc w:val="left"/>
      <w:pPr>
        <w:ind w:left="1080" w:hanging="360"/>
      </w:pPr>
      <w:rPr>
        <w:rFonts w:ascii="Times New Roman Bold" w:hAnsi="Times New Roman Bold" w:hint="default"/>
        <w:b/>
        <w:i w:val="0"/>
        <w:sz w:val="24"/>
      </w:rPr>
    </w:lvl>
    <w:lvl w:ilvl="3">
      <w:start w:val="1"/>
      <w:numFmt w:val="decimal"/>
      <w:lvlText w:val="%1.%2.%3.%4"/>
      <w:lvlJc w:val="left"/>
      <w:pPr>
        <w:ind w:left="1440" w:hanging="360"/>
      </w:pPr>
      <w:rPr>
        <w:rFonts w:ascii="Times New Roman Bold" w:hAnsi="Times New Roman Bold" w:hint="default"/>
        <w:b/>
        <w:i w:val="0"/>
        <w:sz w:val="24"/>
      </w:rPr>
    </w:lvl>
    <w:lvl w:ilvl="4">
      <w:start w:val="1"/>
      <w:numFmt w:val="decimal"/>
      <w:lvlText w:val="%1.%2.%3.%4.%5"/>
      <w:lvlJc w:val="left"/>
      <w:pPr>
        <w:ind w:left="1800" w:hanging="360"/>
      </w:pPr>
      <w:rPr>
        <w:rFonts w:ascii="Times New Roman Bold" w:hAnsi="Times New Roman Bold" w:hint="default"/>
        <w:b/>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435136"/>
    <w:multiLevelType w:val="hybridMultilevel"/>
    <w:tmpl w:val="EB70AA54"/>
    <w:lvl w:ilvl="0" w:tplc="0C268BF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160639"/>
    <w:multiLevelType w:val="hybridMultilevel"/>
    <w:tmpl w:val="E8D4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95BC9"/>
    <w:multiLevelType w:val="multilevel"/>
    <w:tmpl w:val="F79EFED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D257F77"/>
    <w:multiLevelType w:val="hybridMultilevel"/>
    <w:tmpl w:val="7F7631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E3AD1"/>
    <w:multiLevelType w:val="hybridMultilevel"/>
    <w:tmpl w:val="6C80F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6B1A3D"/>
    <w:multiLevelType w:val="multilevel"/>
    <w:tmpl w:val="103059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893002A"/>
    <w:multiLevelType w:val="hybridMultilevel"/>
    <w:tmpl w:val="03B8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11ACF"/>
    <w:multiLevelType w:val="hybridMultilevel"/>
    <w:tmpl w:val="B47CA486"/>
    <w:lvl w:ilvl="0" w:tplc="3D6E31C0">
      <w:start w:val="1"/>
      <w:numFmt w:val="lowerLetter"/>
      <w:lvlText w:val="%1."/>
      <w:lvlJc w:val="left"/>
      <w:pPr>
        <w:ind w:left="1080" w:hanging="360"/>
      </w:pPr>
      <w:rPr>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0F46C2"/>
    <w:multiLevelType w:val="hybridMultilevel"/>
    <w:tmpl w:val="48C405EE"/>
    <w:lvl w:ilvl="0" w:tplc="765C4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B2D7A"/>
    <w:multiLevelType w:val="multilevel"/>
    <w:tmpl w:val="E26C033A"/>
    <w:styleLink w:val="Style3"/>
    <w:lvl w:ilvl="0">
      <w:start w:val="1"/>
      <w:numFmt w:val="decimal"/>
      <w:lvlText w:val="%1"/>
      <w:lvlJc w:val="left"/>
      <w:pPr>
        <w:ind w:left="432" w:hanging="432"/>
      </w:pPr>
      <w:rPr>
        <w:rFonts w:hint="default"/>
        <w:b/>
        <w:i w:val="0"/>
        <w:sz w:val="24"/>
      </w:rPr>
    </w:lvl>
    <w:lvl w:ilvl="1">
      <w:start w:val="1"/>
      <w:numFmt w:val="decimal"/>
      <w:lvlText w:val="%1.%2"/>
      <w:lvlJc w:val="left"/>
      <w:pPr>
        <w:ind w:left="576" w:hanging="576"/>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b/>
        <w:i w:val="0"/>
        <w:sz w:val="24"/>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410DB3"/>
    <w:multiLevelType w:val="hybridMultilevel"/>
    <w:tmpl w:val="A7BC4BEE"/>
    <w:lvl w:ilvl="0" w:tplc="6D4A328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A25CB7"/>
    <w:multiLevelType w:val="hybridMultilevel"/>
    <w:tmpl w:val="4B4AC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9B25AF0"/>
    <w:multiLevelType w:val="hybridMultilevel"/>
    <w:tmpl w:val="1E945C4E"/>
    <w:lvl w:ilvl="0" w:tplc="4FAE601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67234"/>
    <w:multiLevelType w:val="hybridMultilevel"/>
    <w:tmpl w:val="365E39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93470"/>
    <w:multiLevelType w:val="hybridMultilevel"/>
    <w:tmpl w:val="77600B1E"/>
    <w:lvl w:ilvl="0" w:tplc="30965D8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F15D8B"/>
    <w:multiLevelType w:val="hybridMultilevel"/>
    <w:tmpl w:val="6DB8A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2479C8"/>
    <w:multiLevelType w:val="hybridMultilevel"/>
    <w:tmpl w:val="6D5A8A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40576"/>
    <w:multiLevelType w:val="hybridMultilevel"/>
    <w:tmpl w:val="8208F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8900A97"/>
    <w:multiLevelType w:val="hybridMultilevel"/>
    <w:tmpl w:val="0CB04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8FD432A"/>
    <w:multiLevelType w:val="hybridMultilevel"/>
    <w:tmpl w:val="CF187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74314"/>
    <w:multiLevelType w:val="hybridMultilevel"/>
    <w:tmpl w:val="CFEAC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AD345C"/>
    <w:multiLevelType w:val="multilevel"/>
    <w:tmpl w:val="472CE1FE"/>
    <w:styleLink w:val="Styl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5"/>
  </w:num>
  <w:num w:numId="3">
    <w:abstractNumId w:val="35"/>
  </w:num>
  <w:num w:numId="4">
    <w:abstractNumId w:val="30"/>
  </w:num>
  <w:num w:numId="5">
    <w:abstractNumId w:val="9"/>
  </w:num>
  <w:num w:numId="6">
    <w:abstractNumId w:val="8"/>
  </w:num>
  <w:num w:numId="7">
    <w:abstractNumId w:val="4"/>
  </w:num>
  <w:num w:numId="8">
    <w:abstractNumId w:val="22"/>
  </w:num>
  <w:num w:numId="9">
    <w:abstractNumId w:val="14"/>
  </w:num>
  <w:num w:numId="10">
    <w:abstractNumId w:val="34"/>
  </w:num>
  <w:num w:numId="11">
    <w:abstractNumId w:val="24"/>
  </w:num>
  <w:num w:numId="12">
    <w:abstractNumId w:val="0"/>
  </w:num>
  <w:num w:numId="13">
    <w:abstractNumId w:val="27"/>
  </w:num>
  <w:num w:numId="14">
    <w:abstractNumId w:val="40"/>
  </w:num>
  <w:num w:numId="15">
    <w:abstractNumId w:val="6"/>
  </w:num>
  <w:num w:numId="16">
    <w:abstractNumId w:val="33"/>
  </w:num>
  <w:num w:numId="17">
    <w:abstractNumId w:val="10"/>
  </w:num>
  <w:num w:numId="18">
    <w:abstractNumId w:val="2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9">
    <w:abstractNumId w:val="21"/>
  </w:num>
  <w:num w:numId="20">
    <w:abstractNumId w:val="39"/>
  </w:num>
  <w:num w:numId="21">
    <w:abstractNumId w:val="26"/>
  </w:num>
  <w:num w:numId="22">
    <w:abstractNumId w:val="1"/>
  </w:num>
  <w:num w:numId="23">
    <w:abstractNumId w:val="17"/>
  </w:num>
  <w:num w:numId="24">
    <w:abstractNumId w:val="20"/>
  </w:num>
  <w:num w:numId="25">
    <w:abstractNumId w:val="16"/>
  </w:num>
  <w:num w:numId="26">
    <w:abstractNumId w:val="20"/>
    <w:lvlOverride w:ilvl="0">
      <w:lvl w:ilvl="0">
        <w:start w:val="1"/>
        <w:numFmt w:val="decimal"/>
        <w:pStyle w:val="Heading1"/>
        <w:lvlText w:val="%1"/>
        <w:lvlJc w:val="left"/>
        <w:pPr>
          <w:ind w:left="432" w:hanging="432"/>
        </w:pPr>
      </w:lvl>
    </w:lvlOverride>
    <w:lvlOverride w:ilvl="1">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720" w:hanging="720"/>
        </w:pPr>
      </w:lvl>
    </w:lvlOverride>
    <w:lvlOverride w:ilvl="3">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27">
    <w:abstractNumId w:val="2"/>
  </w:num>
  <w:num w:numId="28">
    <w:abstractNumId w:val="20"/>
    <w:lvlOverride w:ilvl="0">
      <w:startOverride w:val="1"/>
      <w:lvl w:ilvl="0">
        <w:start w:val="1"/>
        <w:numFmt w:val="decimal"/>
        <w:pStyle w:val="Heading1"/>
        <w:lvlText w:val="%1"/>
        <w:lvlJc w:val="left"/>
        <w:pPr>
          <w:ind w:left="432" w:hanging="432"/>
        </w:pPr>
        <w:rPr>
          <w:rFonts w:hint="default"/>
        </w:rPr>
      </w:lvl>
    </w:lvlOverride>
    <w:lvlOverride w:ilvl="1">
      <w:startOverride w:val="2"/>
      <w:lvl w:ilvl="1">
        <w:start w:val="2"/>
        <w:numFmt w:val="decimal"/>
        <w:pStyle w:val="Heading2"/>
        <w:lvlText w:val="%1.%2"/>
        <w:lvlJc w:val="left"/>
        <w:pPr>
          <w:ind w:left="576" w:hanging="576"/>
        </w:pPr>
        <w:rPr>
          <w:rFonts w:hint="default"/>
        </w:rPr>
      </w:lvl>
    </w:lvlOverride>
    <w:lvlOverride w:ilvl="2">
      <w:startOverride w:val="1"/>
      <w:lvl w:ilvl="2">
        <w:start w:val="1"/>
        <w:numFmt w:val="decimal"/>
        <w:pStyle w:val="Heading3"/>
        <w:lvlText w:val="%1.%2.%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9">
    <w:abstractNumId w:val="20"/>
    <w:lvlOverride w:ilvl="0">
      <w:startOverride w:val="2"/>
      <w:lvl w:ilvl="0">
        <w:start w:val="2"/>
        <w:numFmt w:val="decimal"/>
        <w:pStyle w:val="Heading1"/>
        <w:lvlText w:val="%1"/>
        <w:lvlJc w:val="left"/>
        <w:pPr>
          <w:ind w:left="432" w:hanging="432"/>
        </w:pPr>
        <w:rPr>
          <w:rFonts w:hint="default"/>
        </w:rPr>
      </w:lvl>
    </w:lvlOverride>
    <w:lvlOverride w:ilvl="1">
      <w:startOverride w:val="6"/>
      <w:lvl w:ilvl="1">
        <w:start w:val="6"/>
        <w:numFmt w:val="decimal"/>
        <w:pStyle w:val="Heading2"/>
        <w:lvlText w:val="%1.%2"/>
        <w:lvlJc w:val="left"/>
        <w:pPr>
          <w:ind w:left="576" w:hanging="576"/>
        </w:pPr>
        <w:rPr>
          <w:rFonts w:hint="default"/>
        </w:rPr>
      </w:lvl>
    </w:lvlOverride>
    <w:lvlOverride w:ilvl="2">
      <w:startOverride w:val="1"/>
      <w:lvl w:ilvl="2">
        <w:start w:val="1"/>
        <w:numFmt w:val="decimal"/>
        <w:pStyle w:val="Heading3"/>
        <w:lvlText w:val="%1.%2.%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30">
    <w:abstractNumId w:val="29"/>
  </w:num>
  <w:num w:numId="31">
    <w:abstractNumId w:val="31"/>
  </w:num>
  <w:num w:numId="32">
    <w:abstractNumId w:val="18"/>
  </w:num>
  <w:num w:numId="33">
    <w:abstractNumId w:val="25"/>
  </w:num>
  <w:num w:numId="34">
    <w:abstractNumId w:val="3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36"/>
  </w:num>
  <w:num w:numId="39">
    <w:abstractNumId w:val="12"/>
  </w:num>
  <w:num w:numId="40">
    <w:abstractNumId w:val="15"/>
  </w:num>
  <w:num w:numId="41">
    <w:abstractNumId w:val="7"/>
  </w:num>
  <w:num w:numId="42">
    <w:abstractNumId w:val="3"/>
  </w:num>
  <w:num w:numId="43">
    <w:abstractNumId w:val="38"/>
  </w:num>
  <w:num w:numId="44">
    <w:abstractNumId w:val="13"/>
  </w:num>
  <w:num w:numId="45">
    <w:abstractNumId w:val="11"/>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1F"/>
    <w:rsid w:val="0007299B"/>
    <w:rsid w:val="000E0721"/>
    <w:rsid w:val="0053431F"/>
    <w:rsid w:val="009C34FC"/>
    <w:rsid w:val="009D68D1"/>
    <w:rsid w:val="00DB3521"/>
    <w:rsid w:val="00E01434"/>
    <w:rsid w:val="00E0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3ABCA6"/>
  <w15:chartTrackingRefBased/>
  <w15:docId w15:val="{0F9F5059-2712-4276-8E99-B9BEC90C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1F"/>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53431F"/>
    <w:pPr>
      <w:keepNext/>
      <w:pageBreakBefore/>
      <w:numPr>
        <w:numId w:val="18"/>
      </w:numPr>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53431F"/>
    <w:pPr>
      <w:keepNext/>
      <w:numPr>
        <w:ilvl w:val="1"/>
        <w:numId w:val="18"/>
      </w:numPr>
      <w:spacing w:before="24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53431F"/>
    <w:pPr>
      <w:keepNext/>
      <w:numPr>
        <w:ilvl w:val="2"/>
        <w:numId w:val="18"/>
      </w:numPr>
      <w:spacing w:before="24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53431F"/>
    <w:pPr>
      <w:keepNext/>
      <w:numPr>
        <w:ilvl w:val="3"/>
        <w:numId w:val="18"/>
      </w:numPr>
      <w:spacing w:before="12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53431F"/>
    <w:pPr>
      <w:keepNext/>
      <w:numPr>
        <w:ilvl w:val="4"/>
        <w:numId w:val="18"/>
      </w:numPr>
      <w:spacing w:before="120" w:after="120"/>
      <w:outlineLvl w:val="4"/>
    </w:pPr>
    <w:rPr>
      <w:rFonts w:eastAsiaTheme="majorEastAsia" w:cs="Arial"/>
      <w:b/>
      <w:szCs w:val="22"/>
    </w:rPr>
  </w:style>
  <w:style w:type="paragraph" w:styleId="Heading6">
    <w:name w:val="heading 6"/>
    <w:basedOn w:val="Normal"/>
    <w:next w:val="Normal"/>
    <w:link w:val="Heading6Char"/>
    <w:qFormat/>
    <w:rsid w:val="0053431F"/>
    <w:pPr>
      <w:keepNext/>
      <w:numPr>
        <w:ilvl w:val="5"/>
        <w:numId w:val="18"/>
      </w:numPr>
      <w:spacing w:before="240"/>
      <w:outlineLvl w:val="5"/>
    </w:pPr>
    <w:rPr>
      <w:rFonts w:eastAsiaTheme="majorEastAsia" w:cstheme="majorBidi"/>
      <w:b/>
      <w:szCs w:val="40"/>
    </w:rPr>
  </w:style>
  <w:style w:type="paragraph" w:styleId="Heading7">
    <w:name w:val="heading 7"/>
    <w:basedOn w:val="Normal"/>
    <w:next w:val="Normal"/>
    <w:link w:val="Heading7Char"/>
    <w:qFormat/>
    <w:rsid w:val="0053431F"/>
    <w:pPr>
      <w:keepNext/>
      <w:numPr>
        <w:ilvl w:val="6"/>
        <w:numId w:val="18"/>
      </w:numPr>
      <w:spacing w:before="240"/>
      <w:outlineLvl w:val="6"/>
    </w:pPr>
    <w:rPr>
      <w:rFonts w:eastAsiaTheme="majorEastAsia" w:cstheme="majorBidi"/>
      <w:szCs w:val="40"/>
    </w:rPr>
  </w:style>
  <w:style w:type="paragraph" w:styleId="Heading8">
    <w:name w:val="heading 8"/>
    <w:basedOn w:val="Normal"/>
    <w:next w:val="Normal"/>
    <w:link w:val="Heading8Char"/>
    <w:qFormat/>
    <w:rsid w:val="0053431F"/>
    <w:pPr>
      <w:keepNext/>
      <w:numPr>
        <w:ilvl w:val="7"/>
        <w:numId w:val="18"/>
      </w:numPr>
      <w:spacing w:before="240" w:after="120"/>
      <w:outlineLvl w:val="7"/>
    </w:pPr>
    <w:rPr>
      <w:rFonts w:eastAsiaTheme="majorEastAsia" w:cstheme="majorBidi"/>
      <w:i/>
      <w:szCs w:val="40"/>
    </w:rPr>
  </w:style>
  <w:style w:type="paragraph" w:styleId="Heading9">
    <w:name w:val="heading 9"/>
    <w:basedOn w:val="Normal"/>
    <w:next w:val="Normal"/>
    <w:link w:val="Heading9Char"/>
    <w:qFormat/>
    <w:rsid w:val="0053431F"/>
    <w:pPr>
      <w:numPr>
        <w:ilvl w:val="8"/>
        <w:numId w:val="18"/>
      </w:numPr>
      <w:spacing w:before="240" w:after="120"/>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53431F"/>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53431F"/>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53431F"/>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53431F"/>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53431F"/>
    <w:rPr>
      <w:rFonts w:ascii="Times New Roman" w:eastAsiaTheme="majorEastAsia" w:hAnsi="Times New Roman" w:cs="Arial"/>
      <w:b/>
      <w:sz w:val="24"/>
    </w:rPr>
  </w:style>
  <w:style w:type="character" w:customStyle="1" w:styleId="Heading6Char">
    <w:name w:val="Heading 6 Char"/>
    <w:basedOn w:val="DefaultParagraphFont"/>
    <w:link w:val="Heading6"/>
    <w:rsid w:val="0053431F"/>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53431F"/>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53431F"/>
    <w:rPr>
      <w:rFonts w:ascii="Times New Roman" w:eastAsiaTheme="majorEastAsia" w:hAnsi="Times New Roman" w:cstheme="majorBidi"/>
      <w:i/>
      <w:sz w:val="24"/>
      <w:szCs w:val="40"/>
    </w:rPr>
  </w:style>
  <w:style w:type="character" w:customStyle="1" w:styleId="Heading9Char">
    <w:name w:val="Heading 9 Char"/>
    <w:basedOn w:val="DefaultParagraphFont"/>
    <w:link w:val="Heading9"/>
    <w:rsid w:val="0053431F"/>
    <w:rPr>
      <w:rFonts w:ascii="Times New Roman" w:eastAsiaTheme="majorEastAsia" w:hAnsi="Times New Roman" w:cs="Arial"/>
      <w:b/>
      <w:sz w:val="24"/>
    </w:rPr>
  </w:style>
  <w:style w:type="paragraph" w:styleId="Title">
    <w:name w:val="Title"/>
    <w:basedOn w:val="Normal"/>
    <w:next w:val="Normal"/>
    <w:link w:val="TitleChar"/>
    <w:uiPriority w:val="10"/>
    <w:qFormat/>
    <w:rsid w:val="0053431F"/>
    <w:pPr>
      <w:contextualSpacing/>
      <w:jc w:val="center"/>
    </w:pPr>
    <w:rPr>
      <w:rFonts w:eastAsiaTheme="majorEastAsia"/>
      <w:b/>
      <w:spacing w:val="-10"/>
      <w:kern w:val="28"/>
      <w:sz w:val="64"/>
      <w:szCs w:val="64"/>
    </w:rPr>
  </w:style>
  <w:style w:type="character" w:customStyle="1" w:styleId="TitleChar">
    <w:name w:val="Title Char"/>
    <w:basedOn w:val="DefaultParagraphFont"/>
    <w:link w:val="Title"/>
    <w:uiPriority w:val="10"/>
    <w:rsid w:val="0053431F"/>
    <w:rPr>
      <w:rFonts w:ascii="Times New Roman" w:eastAsiaTheme="majorEastAsia" w:hAnsi="Times New Roman" w:cs="Times New Roman"/>
      <w:b/>
      <w:spacing w:val="-10"/>
      <w:kern w:val="28"/>
      <w:sz w:val="64"/>
      <w:szCs w:val="64"/>
    </w:rPr>
  </w:style>
  <w:style w:type="character" w:styleId="CommentReference">
    <w:name w:val="annotation reference"/>
    <w:basedOn w:val="DefaultParagraphFont"/>
    <w:uiPriority w:val="99"/>
    <w:unhideWhenUsed/>
    <w:rsid w:val="0053431F"/>
    <w:rPr>
      <w:sz w:val="16"/>
      <w:szCs w:val="16"/>
    </w:rPr>
  </w:style>
  <w:style w:type="paragraph" w:styleId="CommentText">
    <w:name w:val="annotation text"/>
    <w:basedOn w:val="Normal"/>
    <w:link w:val="CommentTextChar"/>
    <w:uiPriority w:val="99"/>
    <w:unhideWhenUsed/>
    <w:rsid w:val="0053431F"/>
    <w:rPr>
      <w:sz w:val="20"/>
      <w:szCs w:val="20"/>
    </w:rPr>
  </w:style>
  <w:style w:type="character" w:customStyle="1" w:styleId="CommentTextChar">
    <w:name w:val="Comment Text Char"/>
    <w:basedOn w:val="DefaultParagraphFont"/>
    <w:link w:val="CommentText"/>
    <w:uiPriority w:val="99"/>
    <w:rsid w:val="0053431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31F"/>
    <w:rPr>
      <w:b/>
      <w:bCs/>
    </w:rPr>
  </w:style>
  <w:style w:type="character" w:customStyle="1" w:styleId="CommentSubjectChar">
    <w:name w:val="Comment Subject Char"/>
    <w:basedOn w:val="CommentTextChar"/>
    <w:link w:val="CommentSubject"/>
    <w:uiPriority w:val="99"/>
    <w:semiHidden/>
    <w:rsid w:val="0053431F"/>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343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31F"/>
    <w:rPr>
      <w:rFonts w:ascii="Tahoma" w:eastAsiaTheme="minorEastAsia" w:hAnsi="Tahoma" w:cs="Tahoma"/>
      <w:sz w:val="16"/>
      <w:szCs w:val="16"/>
    </w:r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53431F"/>
    <w:pPr>
      <w:spacing w:line="259" w:lineRule="auto"/>
      <w:ind w:left="720"/>
      <w:contextualSpacing/>
    </w:pPr>
    <w:rPr>
      <w:rFonts w:eastAsiaTheme="minorHAnsi" w:cstheme="minorBidi"/>
      <w:szCs w:val="22"/>
    </w:rPr>
  </w:style>
  <w:style w:type="paragraph" w:styleId="NoSpacing">
    <w:name w:val="No Spacing"/>
    <w:link w:val="NoSpacingChar"/>
    <w:uiPriority w:val="1"/>
    <w:qFormat/>
    <w:rsid w:val="0053431F"/>
    <w:pPr>
      <w:spacing w:after="0" w:line="240" w:lineRule="auto"/>
    </w:pPr>
    <w:rPr>
      <w:rFonts w:ascii="Times New Roman" w:hAnsi="Times New Roman"/>
      <w:sz w:val="24"/>
    </w:rPr>
  </w:style>
  <w:style w:type="paragraph" w:styleId="Revision">
    <w:name w:val="Revision"/>
    <w:hidden/>
    <w:uiPriority w:val="99"/>
    <w:semiHidden/>
    <w:rsid w:val="0053431F"/>
    <w:pPr>
      <w:spacing w:after="0" w:line="240" w:lineRule="auto"/>
    </w:pPr>
    <w:rPr>
      <w:rFonts w:ascii="Times New Roman" w:eastAsiaTheme="minorEastAsia" w:hAnsi="Times New Roman" w:cs="Times New Roman"/>
      <w:sz w:val="24"/>
      <w:szCs w:val="20"/>
    </w:rPr>
  </w:style>
  <w:style w:type="character" w:customStyle="1" w:styleId="A5">
    <w:name w:val="A5"/>
    <w:uiPriority w:val="99"/>
    <w:rsid w:val="0053431F"/>
    <w:rPr>
      <w:rFonts w:cs="Myriad Pro"/>
      <w:color w:val="211D1E"/>
      <w:sz w:val="22"/>
      <w:szCs w:val="22"/>
    </w:rPr>
  </w:style>
  <w:style w:type="paragraph" w:styleId="Caption">
    <w:name w:val="caption"/>
    <w:aliases w:val=" Char,Char,Figure"/>
    <w:basedOn w:val="Normal"/>
    <w:next w:val="Normal"/>
    <w:link w:val="CaptionChar"/>
    <w:uiPriority w:val="35"/>
    <w:qFormat/>
    <w:rsid w:val="0053431F"/>
    <w:pPr>
      <w:keepNext/>
      <w:spacing w:before="120"/>
      <w:jc w:val="center"/>
    </w:pPr>
    <w:rPr>
      <w:b/>
      <w:bCs/>
      <w:szCs w:val="20"/>
    </w:rPr>
  </w:style>
  <w:style w:type="character" w:customStyle="1" w:styleId="CaptionChar">
    <w:name w:val="Caption Char"/>
    <w:aliases w:val=" Char Char,Char Char,Figure Char"/>
    <w:basedOn w:val="DefaultParagraphFont"/>
    <w:link w:val="Caption"/>
    <w:uiPriority w:val="35"/>
    <w:rsid w:val="0053431F"/>
    <w:rPr>
      <w:rFonts w:ascii="Times New Roman" w:eastAsiaTheme="minorEastAsia" w:hAnsi="Times New Roman" w:cs="Times New Roman"/>
      <w:b/>
      <w:bCs/>
      <w:sz w:val="24"/>
      <w:szCs w:val="20"/>
    </w:rPr>
  </w:style>
  <w:style w:type="table" w:styleId="TableGrid">
    <w:name w:val="Table Grid"/>
    <w:basedOn w:val="TableNormal"/>
    <w:uiPriority w:val="39"/>
    <w:rsid w:val="0053431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Heading">
    <w:name w:val="TOC Heading"/>
    <w:basedOn w:val="Heading1"/>
    <w:next w:val="Normal"/>
    <w:uiPriority w:val="39"/>
    <w:unhideWhenUsed/>
    <w:qFormat/>
    <w:rsid w:val="0053431F"/>
    <w:pPr>
      <w:keepLines/>
      <w:pageBreakBefore w:val="0"/>
      <w:numPr>
        <w:numId w:val="0"/>
      </w:numPr>
      <w:spacing w:before="480" w:after="0" w:line="276" w:lineRule="auto"/>
      <w:outlineLvl w:val="9"/>
    </w:pPr>
    <w:rPr>
      <w:rFonts w:ascii="Cambria" w:eastAsia="MS Gothic" w:hAnsi="Cambria" w:cs="Times New Roman"/>
      <w:color w:val="365F91"/>
      <w:kern w:val="0"/>
      <w:szCs w:val="28"/>
      <w:lang w:eastAsia="ja-JP"/>
    </w:rPr>
  </w:style>
  <w:style w:type="paragraph" w:styleId="TOC1">
    <w:name w:val="toc 1"/>
    <w:basedOn w:val="Normal"/>
    <w:next w:val="Normal"/>
    <w:autoRedefine/>
    <w:uiPriority w:val="39"/>
    <w:qFormat/>
    <w:rsid w:val="0053431F"/>
    <w:pPr>
      <w:tabs>
        <w:tab w:val="left" w:pos="360"/>
        <w:tab w:val="right" w:leader="dot" w:pos="9000"/>
      </w:tabs>
      <w:spacing w:before="120" w:after="120"/>
      <w:jc w:val="center"/>
    </w:pPr>
    <w:rPr>
      <w:noProof/>
      <w:szCs w:val="28"/>
    </w:rPr>
  </w:style>
  <w:style w:type="paragraph" w:styleId="TOC2">
    <w:name w:val="toc 2"/>
    <w:basedOn w:val="Normal"/>
    <w:next w:val="Normal"/>
    <w:autoRedefine/>
    <w:uiPriority w:val="39"/>
    <w:qFormat/>
    <w:rsid w:val="0053431F"/>
    <w:pPr>
      <w:tabs>
        <w:tab w:val="left" w:pos="1627"/>
        <w:tab w:val="right" w:leader="dot" w:pos="9350"/>
      </w:tabs>
      <w:spacing w:after="0"/>
      <w:ind w:left="144"/>
    </w:pPr>
    <w:rPr>
      <w:szCs w:val="40"/>
    </w:rPr>
  </w:style>
  <w:style w:type="paragraph" w:styleId="TOC3">
    <w:name w:val="toc 3"/>
    <w:basedOn w:val="Normal"/>
    <w:next w:val="Normal"/>
    <w:autoRedefine/>
    <w:uiPriority w:val="39"/>
    <w:qFormat/>
    <w:rsid w:val="0053431F"/>
    <w:pPr>
      <w:spacing w:after="0"/>
      <w:ind w:left="475"/>
    </w:pPr>
    <w:rPr>
      <w:szCs w:val="40"/>
    </w:rPr>
  </w:style>
  <w:style w:type="character" w:styleId="Hyperlink">
    <w:name w:val="Hyperlink"/>
    <w:basedOn w:val="DefaultParagraphFont"/>
    <w:uiPriority w:val="99"/>
    <w:unhideWhenUsed/>
    <w:rsid w:val="0053431F"/>
    <w:rPr>
      <w:color w:val="0563C1" w:themeColor="hyperlink"/>
      <w:u w:val="single"/>
    </w:rPr>
  </w:style>
  <w:style w:type="paragraph" w:customStyle="1" w:styleId="1">
    <w:name w:val="_1"/>
    <w:basedOn w:val="Normal"/>
    <w:uiPriority w:val="99"/>
    <w:rsid w:val="0053431F"/>
    <w:pPr>
      <w:widowControl w:val="0"/>
      <w:autoSpaceDE w:val="0"/>
      <w:autoSpaceDN w:val="0"/>
      <w:adjustRightInd w:val="0"/>
      <w:spacing w:after="0"/>
      <w:ind w:left="720" w:hanging="720"/>
    </w:pPr>
  </w:style>
  <w:style w:type="paragraph" w:styleId="Header">
    <w:name w:val="header"/>
    <w:basedOn w:val="Normal"/>
    <w:link w:val="HeaderChar"/>
    <w:uiPriority w:val="99"/>
    <w:unhideWhenUsed/>
    <w:rsid w:val="0053431F"/>
    <w:pPr>
      <w:tabs>
        <w:tab w:val="center" w:pos="4680"/>
        <w:tab w:val="right" w:pos="9360"/>
      </w:tabs>
      <w:spacing w:after="0"/>
    </w:pPr>
  </w:style>
  <w:style w:type="character" w:customStyle="1" w:styleId="HeaderChar">
    <w:name w:val="Header Char"/>
    <w:basedOn w:val="DefaultParagraphFont"/>
    <w:link w:val="Header"/>
    <w:uiPriority w:val="99"/>
    <w:rsid w:val="0053431F"/>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3431F"/>
    <w:pPr>
      <w:tabs>
        <w:tab w:val="center" w:pos="4680"/>
        <w:tab w:val="right" w:pos="9360"/>
      </w:tabs>
      <w:spacing w:after="0"/>
    </w:pPr>
  </w:style>
  <w:style w:type="character" w:customStyle="1" w:styleId="FooterChar">
    <w:name w:val="Footer Char"/>
    <w:basedOn w:val="DefaultParagraphFont"/>
    <w:link w:val="Footer"/>
    <w:uiPriority w:val="99"/>
    <w:rsid w:val="0053431F"/>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53431F"/>
    <w:pPr>
      <w:widowControl w:val="0"/>
      <w:spacing w:after="0"/>
    </w:pPr>
    <w:rPr>
      <w:rFonts w:eastAsia="Calibri"/>
      <w:sz w:val="20"/>
      <w:szCs w:val="20"/>
    </w:rPr>
  </w:style>
  <w:style w:type="character" w:customStyle="1" w:styleId="FootnoteTextChar">
    <w:name w:val="Footnote Text Char"/>
    <w:basedOn w:val="DefaultParagraphFont"/>
    <w:link w:val="FootnoteText"/>
    <w:uiPriority w:val="99"/>
    <w:rsid w:val="0053431F"/>
    <w:rPr>
      <w:rFonts w:ascii="Times New Roman" w:eastAsia="Calibri" w:hAnsi="Times New Roman" w:cs="Times New Roman"/>
      <w:sz w:val="20"/>
      <w:szCs w:val="20"/>
    </w:rPr>
  </w:style>
  <w:style w:type="character" w:styleId="FootnoteReference">
    <w:name w:val="footnote reference"/>
    <w:uiPriority w:val="99"/>
    <w:unhideWhenUsed/>
    <w:rsid w:val="0053431F"/>
    <w:rPr>
      <w:vertAlign w:val="superscript"/>
    </w:rPr>
  </w:style>
  <w:style w:type="character" w:styleId="FollowedHyperlink">
    <w:name w:val="FollowedHyperlink"/>
    <w:basedOn w:val="DefaultParagraphFont"/>
    <w:uiPriority w:val="99"/>
    <w:semiHidden/>
    <w:unhideWhenUsed/>
    <w:rsid w:val="0053431F"/>
    <w:rPr>
      <w:color w:val="954F72" w:themeColor="followedHyperlink"/>
      <w:u w:val="single"/>
    </w:rPr>
  </w:style>
  <w:style w:type="character" w:customStyle="1" w:styleId="apple-converted-space">
    <w:name w:val="apple-converted-space"/>
    <w:rsid w:val="0053431F"/>
  </w:style>
  <w:style w:type="paragraph" w:styleId="TableofFigures">
    <w:name w:val="table of figures"/>
    <w:basedOn w:val="Normal"/>
    <w:next w:val="Normal"/>
    <w:uiPriority w:val="99"/>
    <w:unhideWhenUsed/>
    <w:rsid w:val="0053431F"/>
    <w:pPr>
      <w:spacing w:after="0"/>
      <w:ind w:left="720" w:hanging="720"/>
    </w:pPr>
  </w:style>
  <w:style w:type="paragraph" w:customStyle="1" w:styleId="xl65">
    <w:name w:val="xl65"/>
    <w:basedOn w:val="Normal"/>
    <w:rsid w:val="005343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6">
    <w:name w:val="xl66"/>
    <w:basedOn w:val="Normal"/>
    <w:rsid w:val="0053431F"/>
    <w:pPr>
      <w:pBdr>
        <w:top w:val="single" w:sz="4" w:space="0" w:color="auto"/>
        <w:left w:val="single" w:sz="4" w:space="0" w:color="auto"/>
        <w:right w:val="single" w:sz="4" w:space="0" w:color="auto"/>
      </w:pBdr>
      <w:spacing w:before="100" w:beforeAutospacing="1" w:after="100" w:afterAutospacing="1"/>
    </w:pPr>
  </w:style>
  <w:style w:type="paragraph" w:customStyle="1" w:styleId="xl67">
    <w:name w:val="xl67"/>
    <w:basedOn w:val="Normal"/>
    <w:rsid w:val="0053431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53431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
    <w:rsid w:val="005343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70">
    <w:name w:val="xl70"/>
    <w:basedOn w:val="Normal"/>
    <w:rsid w:val="005343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5343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5343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53431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5343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53431F"/>
    <w:pPr>
      <w:pBdr>
        <w:top w:val="single" w:sz="4" w:space="0" w:color="auto"/>
        <w:bottom w:val="single" w:sz="4" w:space="0" w:color="auto"/>
      </w:pBdr>
      <w:spacing w:before="100" w:beforeAutospacing="1" w:after="100" w:afterAutospacing="1"/>
      <w:jc w:val="center"/>
    </w:pPr>
  </w:style>
  <w:style w:type="paragraph" w:customStyle="1" w:styleId="xl76">
    <w:name w:val="xl76"/>
    <w:basedOn w:val="Normal"/>
    <w:rsid w:val="0053431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53431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styleId="z-TopofForm">
    <w:name w:val="HTML Top of Form"/>
    <w:basedOn w:val="Normal"/>
    <w:next w:val="Normal"/>
    <w:link w:val="z-TopofFormChar"/>
    <w:hidden/>
    <w:uiPriority w:val="99"/>
    <w:semiHidden/>
    <w:unhideWhenUsed/>
    <w:rsid w:val="0053431F"/>
    <w:pPr>
      <w:pBdr>
        <w:bottom w:val="single" w:sz="6" w:space="1" w:color="auto"/>
      </w:pBdr>
      <w:spacing w:after="0" w:line="259"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431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53431F"/>
    <w:pPr>
      <w:pBdr>
        <w:top w:val="single" w:sz="6" w:space="1" w:color="auto"/>
      </w:pBdr>
      <w:spacing w:after="0" w:line="259"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431F"/>
    <w:rPr>
      <w:rFonts w:ascii="Arial" w:eastAsiaTheme="minorEastAsia" w:hAnsi="Arial" w:cs="Arial"/>
      <w:vanish/>
      <w:sz w:val="16"/>
      <w:szCs w:val="16"/>
    </w:rPr>
  </w:style>
  <w:style w:type="paragraph" w:customStyle="1" w:styleId="note-text">
    <w:name w:val="note-text"/>
    <w:basedOn w:val="Normal"/>
    <w:uiPriority w:val="99"/>
    <w:rsid w:val="0053431F"/>
    <w:pPr>
      <w:spacing w:before="100" w:beforeAutospacing="1" w:after="100" w:afterAutospacing="1"/>
    </w:pPr>
  </w:style>
  <w:style w:type="paragraph" w:styleId="TOC4">
    <w:name w:val="toc 4"/>
    <w:basedOn w:val="Normal"/>
    <w:next w:val="Normal"/>
    <w:autoRedefine/>
    <w:uiPriority w:val="39"/>
    <w:unhideWhenUsed/>
    <w:rsid w:val="0053431F"/>
    <w:pPr>
      <w:tabs>
        <w:tab w:val="left" w:pos="2520"/>
        <w:tab w:val="right" w:leader="dot" w:pos="9350"/>
      </w:tabs>
      <w:spacing w:after="100"/>
      <w:ind w:left="1627"/>
    </w:pPr>
  </w:style>
  <w:style w:type="paragraph" w:styleId="NormalWeb">
    <w:name w:val="Normal (Web)"/>
    <w:basedOn w:val="Normal"/>
    <w:uiPriority w:val="99"/>
    <w:unhideWhenUsed/>
    <w:rsid w:val="0053431F"/>
    <w:pPr>
      <w:spacing w:before="100" w:beforeAutospacing="1" w:after="100" w:afterAutospacing="1"/>
    </w:pPr>
  </w:style>
  <w:style w:type="paragraph" w:customStyle="1" w:styleId="Table">
    <w:name w:val="Table"/>
    <w:basedOn w:val="Normal"/>
    <w:qFormat/>
    <w:rsid w:val="0053431F"/>
    <w:pPr>
      <w:spacing w:before="40" w:after="40"/>
      <w:jc w:val="center"/>
    </w:pPr>
    <w:rPr>
      <w:rFonts w:ascii="Arial Narrow" w:hAnsi="Arial Narrow" w:cs="Arial"/>
      <w:sz w:val="18"/>
      <w:szCs w:val="18"/>
    </w:rPr>
  </w:style>
  <w:style w:type="character" w:styleId="Strong">
    <w:name w:val="Strong"/>
    <w:uiPriority w:val="22"/>
    <w:qFormat/>
    <w:rsid w:val="0053431F"/>
    <w:rPr>
      <w:b/>
      <w:bCs/>
    </w:rPr>
  </w:style>
  <w:style w:type="character" w:styleId="Emphasis">
    <w:name w:val="Emphasis"/>
    <w:uiPriority w:val="20"/>
    <w:qFormat/>
    <w:rsid w:val="0053431F"/>
    <w:rPr>
      <w:i/>
      <w:iCs/>
    </w:rPr>
  </w:style>
  <w:style w:type="character" w:customStyle="1" w:styleId="NoSpacingChar">
    <w:name w:val="No Spacing Char"/>
    <w:link w:val="NoSpacing"/>
    <w:uiPriority w:val="1"/>
    <w:locked/>
    <w:rsid w:val="0053431F"/>
    <w:rPr>
      <w:rFonts w:ascii="Times New Roman" w:hAnsi="Times New Roman"/>
      <w:sz w:val="24"/>
    </w:rPr>
  </w:style>
  <w:style w:type="paragraph" w:styleId="TOC5">
    <w:name w:val="toc 5"/>
    <w:basedOn w:val="Normal"/>
    <w:next w:val="Normal"/>
    <w:autoRedefine/>
    <w:uiPriority w:val="39"/>
    <w:unhideWhenUsed/>
    <w:rsid w:val="0053431F"/>
    <w:pPr>
      <w:spacing w:after="100" w:line="276" w:lineRule="auto"/>
      <w:ind w:left="880"/>
    </w:pPr>
    <w:rPr>
      <w:rFonts w:asciiTheme="minorHAnsi" w:hAnsiTheme="minorHAnsi"/>
      <w:sz w:val="22"/>
    </w:rPr>
  </w:style>
  <w:style w:type="paragraph" w:styleId="TOC6">
    <w:name w:val="toc 6"/>
    <w:basedOn w:val="Normal"/>
    <w:next w:val="Normal"/>
    <w:autoRedefine/>
    <w:uiPriority w:val="39"/>
    <w:unhideWhenUsed/>
    <w:rsid w:val="0053431F"/>
    <w:pPr>
      <w:spacing w:after="100" w:line="276" w:lineRule="auto"/>
      <w:ind w:left="1100"/>
    </w:pPr>
    <w:rPr>
      <w:rFonts w:asciiTheme="minorHAnsi" w:hAnsiTheme="minorHAnsi"/>
      <w:sz w:val="22"/>
    </w:rPr>
  </w:style>
  <w:style w:type="paragraph" w:styleId="TOC7">
    <w:name w:val="toc 7"/>
    <w:basedOn w:val="Normal"/>
    <w:next w:val="Normal"/>
    <w:autoRedefine/>
    <w:uiPriority w:val="39"/>
    <w:unhideWhenUsed/>
    <w:rsid w:val="0053431F"/>
    <w:pPr>
      <w:spacing w:after="100" w:line="276" w:lineRule="auto"/>
      <w:ind w:left="1320"/>
    </w:pPr>
    <w:rPr>
      <w:rFonts w:asciiTheme="minorHAnsi" w:hAnsiTheme="minorHAnsi"/>
      <w:sz w:val="22"/>
    </w:rPr>
  </w:style>
  <w:style w:type="paragraph" w:styleId="TOC8">
    <w:name w:val="toc 8"/>
    <w:basedOn w:val="Normal"/>
    <w:next w:val="Normal"/>
    <w:autoRedefine/>
    <w:uiPriority w:val="39"/>
    <w:unhideWhenUsed/>
    <w:rsid w:val="0053431F"/>
    <w:pPr>
      <w:spacing w:after="100" w:line="276" w:lineRule="auto"/>
      <w:ind w:left="1540"/>
    </w:pPr>
    <w:rPr>
      <w:rFonts w:asciiTheme="minorHAnsi" w:hAnsiTheme="minorHAnsi"/>
      <w:sz w:val="22"/>
    </w:rPr>
  </w:style>
  <w:style w:type="paragraph" w:styleId="TOC9">
    <w:name w:val="toc 9"/>
    <w:basedOn w:val="Normal"/>
    <w:next w:val="Normal"/>
    <w:autoRedefine/>
    <w:uiPriority w:val="39"/>
    <w:unhideWhenUsed/>
    <w:rsid w:val="0053431F"/>
    <w:pPr>
      <w:spacing w:after="100" w:line="276" w:lineRule="auto"/>
      <w:ind w:left="1760"/>
    </w:pPr>
    <w:rPr>
      <w:rFonts w:asciiTheme="minorHAnsi" w:hAnsiTheme="minorHAnsi"/>
      <w:sz w:val="22"/>
    </w:rPr>
  </w:style>
  <w:style w:type="paragraph" w:styleId="DocumentMap">
    <w:name w:val="Document Map"/>
    <w:basedOn w:val="Normal"/>
    <w:link w:val="DocumentMapChar"/>
    <w:uiPriority w:val="99"/>
    <w:semiHidden/>
    <w:unhideWhenUsed/>
    <w:rsid w:val="0053431F"/>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3431F"/>
    <w:rPr>
      <w:rFonts w:ascii="Tahoma" w:eastAsiaTheme="minorEastAsia" w:hAnsi="Tahoma" w:cs="Tahoma"/>
      <w:sz w:val="16"/>
      <w:szCs w:val="16"/>
    </w:rPr>
  </w:style>
  <w:style w:type="character" w:customStyle="1" w:styleId="Style1">
    <w:name w:val="Style1"/>
    <w:basedOn w:val="DefaultParagraphFont"/>
    <w:uiPriority w:val="1"/>
    <w:rsid w:val="0053431F"/>
    <w:rPr>
      <w:rFonts w:eastAsia="Calibri" w:cs="Times New Roman"/>
      <w:b/>
      <w:szCs w:val="24"/>
      <w:u w:val="single"/>
    </w:rPr>
  </w:style>
  <w:style w:type="character" w:styleId="LineNumber">
    <w:name w:val="line number"/>
    <w:basedOn w:val="DefaultParagraphFont"/>
    <w:uiPriority w:val="99"/>
    <w:semiHidden/>
    <w:unhideWhenUsed/>
    <w:rsid w:val="0053431F"/>
  </w:style>
  <w:style w:type="paragraph" w:customStyle="1" w:styleId="justified-paragraph">
    <w:name w:val="justified-paragraph"/>
    <w:basedOn w:val="Normal"/>
    <w:rsid w:val="0053431F"/>
    <w:pPr>
      <w:spacing w:before="100" w:beforeAutospacing="1" w:after="100" w:afterAutospacing="1"/>
    </w:pPr>
    <w:rPr>
      <w:rFonts w:ascii="Times" w:hAnsi="Times"/>
      <w:sz w:val="20"/>
      <w:szCs w:val="20"/>
    </w:rPr>
  </w:style>
  <w:style w:type="paragraph" w:customStyle="1" w:styleId="SourceNote">
    <w:name w:val="Source Note"/>
    <w:basedOn w:val="Normal"/>
    <w:qFormat/>
    <w:rsid w:val="0053431F"/>
    <w:pPr>
      <w:spacing w:before="40" w:after="60"/>
    </w:pPr>
    <w:rPr>
      <w:sz w:val="20"/>
      <w:szCs w:val="40"/>
    </w:rPr>
  </w:style>
  <w:style w:type="table" w:customStyle="1" w:styleId="TableGrid1">
    <w:name w:val="Table Grid1"/>
    <w:basedOn w:val="TableNormal"/>
    <w:next w:val="TableGrid"/>
    <w:uiPriority w:val="59"/>
    <w:unhideWhenUsed/>
    <w:rsid w:val="0053431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1">
    <w:name w:val="No List1"/>
    <w:next w:val="NoList"/>
    <w:uiPriority w:val="99"/>
    <w:semiHidden/>
    <w:unhideWhenUsed/>
    <w:rsid w:val="0053431F"/>
  </w:style>
  <w:style w:type="table" w:customStyle="1" w:styleId="TableGrid2">
    <w:name w:val="Table Grid2"/>
    <w:basedOn w:val="TableNormal"/>
    <w:next w:val="TableGrid"/>
    <w:uiPriority w:val="59"/>
    <w:unhideWhenUsed/>
    <w:rsid w:val="0053431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Mention1">
    <w:name w:val="Mention1"/>
    <w:basedOn w:val="DefaultParagraphFont"/>
    <w:uiPriority w:val="99"/>
    <w:semiHidden/>
    <w:unhideWhenUsed/>
    <w:rsid w:val="0053431F"/>
    <w:rPr>
      <w:color w:val="2B579A"/>
      <w:shd w:val="clear" w:color="auto" w:fill="E6E6E6"/>
    </w:rPr>
  </w:style>
  <w:style w:type="paragraph" w:styleId="NormalIndent">
    <w:name w:val="Normal Indent"/>
    <w:basedOn w:val="Normal"/>
    <w:uiPriority w:val="99"/>
    <w:semiHidden/>
    <w:unhideWhenUsed/>
    <w:rsid w:val="0053431F"/>
    <w:pPr>
      <w:spacing w:line="276" w:lineRule="auto"/>
      <w:ind w:left="720"/>
    </w:pPr>
    <w:rPr>
      <w:rFonts w:asciiTheme="minorHAnsi" w:hAnsiTheme="minorHAnsi"/>
      <w:sz w:val="22"/>
    </w:rPr>
  </w:style>
  <w:style w:type="character" w:customStyle="1" w:styleId="Mention2">
    <w:name w:val="Mention2"/>
    <w:basedOn w:val="DefaultParagraphFont"/>
    <w:uiPriority w:val="99"/>
    <w:semiHidden/>
    <w:unhideWhenUsed/>
    <w:rsid w:val="0053431F"/>
    <w:rPr>
      <w:color w:val="2B579A"/>
      <w:shd w:val="clear" w:color="auto" w:fill="E6E6E6"/>
    </w:rPr>
  </w:style>
  <w:style w:type="table" w:customStyle="1" w:styleId="TableGrid3">
    <w:name w:val="Table Grid3"/>
    <w:basedOn w:val="TableNormal"/>
    <w:next w:val="TableGrid"/>
    <w:uiPriority w:val="59"/>
    <w:unhideWhenUsed/>
    <w:rsid w:val="0053431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InsideTitle">
    <w:name w:val="Inside Title"/>
    <w:basedOn w:val="Normal"/>
    <w:autoRedefine/>
    <w:qFormat/>
    <w:rsid w:val="0053431F"/>
    <w:pPr>
      <w:jc w:val="center"/>
    </w:pPr>
    <w:rPr>
      <w:b/>
      <w:sz w:val="40"/>
      <w:szCs w:val="40"/>
    </w:rPr>
  </w:style>
  <w:style w:type="paragraph" w:customStyle="1" w:styleId="Reference">
    <w:name w:val="Reference"/>
    <w:basedOn w:val="Normal"/>
    <w:qFormat/>
    <w:rsid w:val="0053431F"/>
    <w:pPr>
      <w:ind w:left="720" w:hanging="720"/>
    </w:pPr>
    <w:rPr>
      <w:szCs w:val="40"/>
    </w:rPr>
  </w:style>
  <w:style w:type="paragraph" w:customStyle="1" w:styleId="BlockQuote">
    <w:name w:val="Block Quote"/>
    <w:basedOn w:val="Normal"/>
    <w:qFormat/>
    <w:rsid w:val="0053431F"/>
    <w:pPr>
      <w:ind w:left="720"/>
    </w:pPr>
    <w:rPr>
      <w:bCs/>
      <w:color w:val="000000"/>
    </w:rPr>
  </w:style>
  <w:style w:type="paragraph" w:customStyle="1" w:styleId="TableData">
    <w:name w:val="Table Data"/>
    <w:basedOn w:val="Normal"/>
    <w:qFormat/>
    <w:rsid w:val="0053431F"/>
    <w:pPr>
      <w:widowControl w:val="0"/>
      <w:spacing w:before="40" w:after="40"/>
      <w:jc w:val="right"/>
    </w:pPr>
    <w:rPr>
      <w:rFonts w:ascii="Arial Narrow" w:eastAsia="SimSun" w:hAnsi="Arial Narrow" w:cstheme="minorBidi"/>
      <w:sz w:val="18"/>
      <w:szCs w:val="22"/>
      <w:lang w:eastAsia="zh-CN"/>
    </w:rPr>
  </w:style>
  <w:style w:type="paragraph" w:customStyle="1" w:styleId="TableParagraph">
    <w:name w:val="Table Paragraph"/>
    <w:basedOn w:val="Normal"/>
    <w:uiPriority w:val="1"/>
    <w:qFormat/>
    <w:rsid w:val="0053431F"/>
    <w:pPr>
      <w:widowControl w:val="0"/>
      <w:spacing w:before="9"/>
      <w:jc w:val="right"/>
    </w:pPr>
    <w:rPr>
      <w:rFonts w:ascii="Arial" w:eastAsia="Arial" w:hAnsi="Arial" w:cs="Arial"/>
      <w:sz w:val="22"/>
      <w:szCs w:val="22"/>
    </w:rPr>
  </w:style>
  <w:style w:type="numbering" w:customStyle="1" w:styleId="Style2">
    <w:name w:val="Style2"/>
    <w:uiPriority w:val="99"/>
    <w:rsid w:val="0053431F"/>
  </w:style>
  <w:style w:type="numbering" w:customStyle="1" w:styleId="Style3">
    <w:name w:val="Style3"/>
    <w:uiPriority w:val="99"/>
    <w:rsid w:val="0053431F"/>
    <w:pPr>
      <w:numPr>
        <w:numId w:val="13"/>
      </w:numPr>
    </w:pPr>
  </w:style>
  <w:style w:type="numbering" w:customStyle="1" w:styleId="Style4">
    <w:name w:val="Style4"/>
    <w:uiPriority w:val="99"/>
    <w:rsid w:val="0053431F"/>
    <w:pPr>
      <w:numPr>
        <w:numId w:val="14"/>
      </w:numPr>
    </w:pPr>
  </w:style>
  <w:style w:type="paragraph" w:customStyle="1" w:styleId="Default">
    <w:name w:val="Default"/>
    <w:rsid w:val="0053431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qj">
    <w:name w:val="aqj"/>
    <w:basedOn w:val="DefaultParagraphFont"/>
    <w:rsid w:val="0053431F"/>
  </w:style>
  <w:style w:type="character" w:customStyle="1" w:styleId="A3">
    <w:name w:val="A3"/>
    <w:uiPriority w:val="99"/>
    <w:rsid w:val="0053431F"/>
    <w:rPr>
      <w:rFonts w:ascii="Galliard" w:hAnsi="Galliard" w:cs="Galliard" w:hint="default"/>
      <w:color w:val="211D1E"/>
    </w:rPr>
  </w:style>
  <w:style w:type="character" w:customStyle="1" w:styleId="BoldUnder">
    <w:name w:val="Bold Under"/>
    <w:basedOn w:val="DefaultParagraphFont"/>
    <w:uiPriority w:val="1"/>
    <w:rsid w:val="0053431F"/>
    <w:rPr>
      <w:b/>
      <w:u w:val="single"/>
    </w:rPr>
  </w:style>
  <w:style w:type="numbering" w:customStyle="1" w:styleId="ArchipelagicSAFEReport">
    <w:name w:val="Archipelagic SAFE Report"/>
    <w:uiPriority w:val="99"/>
    <w:rsid w:val="0053431F"/>
    <w:pPr>
      <w:numPr>
        <w:numId w:val="23"/>
      </w:numPr>
    </w:pPr>
  </w:style>
  <w:style w:type="character" w:customStyle="1" w:styleId="FootnoteTextChar1">
    <w:name w:val="Footnote Text Char1"/>
    <w:basedOn w:val="DefaultParagraphFont"/>
    <w:uiPriority w:val="99"/>
    <w:semiHidden/>
    <w:rsid w:val="0053431F"/>
    <w:rPr>
      <w:sz w:val="24"/>
      <w:szCs w:val="24"/>
    </w:rPr>
  </w:style>
  <w:style w:type="numbering" w:customStyle="1" w:styleId="ArchipelagicSAFEReportHeadings">
    <w:name w:val="Archipelagic SAFE Report Headings"/>
    <w:uiPriority w:val="99"/>
    <w:rsid w:val="0053431F"/>
    <w:pPr>
      <w:numPr>
        <w:numId w:val="12"/>
      </w:numPr>
    </w:pPr>
  </w:style>
  <w:style w:type="table" w:customStyle="1" w:styleId="GridTable1Light1">
    <w:name w:val="Grid Table 1 Light1"/>
    <w:basedOn w:val="TableNormal"/>
    <w:uiPriority w:val="46"/>
    <w:rsid w:val="0053431F"/>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53431F"/>
    <w:pPr>
      <w:spacing w:after="0" w:line="240" w:lineRule="auto"/>
    </w:pPr>
    <w:rPr>
      <w:sz w:val="24"/>
      <w:szCs w:val="24"/>
    </w:r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table" w:customStyle="1" w:styleId="GridTable41">
    <w:name w:val="Grid Table 41"/>
    <w:basedOn w:val="TableNormal"/>
    <w:uiPriority w:val="49"/>
    <w:rsid w:val="0053431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character" w:customStyle="1" w:styleId="doilink">
    <w:name w:val="doi_link"/>
    <w:basedOn w:val="DefaultParagraphFont"/>
    <w:rsid w:val="0053431F"/>
  </w:style>
  <w:style w:type="table" w:customStyle="1" w:styleId="GridTable5Dark-Accent51">
    <w:name w:val="Grid Table 5 Dark - Accent 51"/>
    <w:basedOn w:val="TableNormal"/>
    <w:uiPriority w:val="50"/>
    <w:rsid w:val="0053431F"/>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EEAF6"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rPr>
        <w:hidden/>
      </w:trPr>
      <w:tcPr>
        <w:shd w:val="clear" w:color="auto" w:fill="BDD6EE" w:themeFill="accent5" w:themeFillTint="66"/>
      </w:tcPr>
    </w:tblStylePr>
    <w:tblStylePr w:type="band1Horz">
      <w:tblPr/>
      <w:trPr>
        <w:hidden/>
      </w:trPr>
      <w:tcPr>
        <w:shd w:val="clear" w:color="auto" w:fill="BDD6EE" w:themeFill="accent5" w:themeFillTint="66"/>
      </w:tcPr>
    </w:tblStylePr>
  </w:style>
  <w:style w:type="table" w:customStyle="1" w:styleId="PlainTable51">
    <w:name w:val="Plain Table 51"/>
    <w:basedOn w:val="TableNormal"/>
    <w:uiPriority w:val="45"/>
    <w:rsid w:val="0053431F"/>
    <w:pPr>
      <w:spacing w:after="0" w:line="240" w:lineRule="auto"/>
    </w:pPr>
    <w:rPr>
      <w:sz w:val="24"/>
      <w:szCs w:val="24"/>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customStyle="1" w:styleId="GridTable1Light-Accent31">
    <w:name w:val="Grid Table 1 Light - Accent 31"/>
    <w:basedOn w:val="TableNormal"/>
    <w:uiPriority w:val="46"/>
    <w:rsid w:val="0053431F"/>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rPr>
      <w:hidden/>
    </w:trPr>
    <w:tblStylePr w:type="firstRow">
      <w:rPr>
        <w:b/>
        <w:bCs/>
      </w:rPr>
      <w:tblPr/>
      <w:trPr>
        <w:hidden/>
      </w:trPr>
      <w:tcPr>
        <w:tcBorders>
          <w:bottom w:val="single" w:sz="12" w:space="0" w:color="C9C9C9" w:themeColor="accent3" w:themeTint="99"/>
        </w:tcBorders>
      </w:tcPr>
    </w:tblStylePr>
    <w:tblStylePr w:type="lastRow">
      <w:rPr>
        <w:b/>
        <w:bCs/>
      </w:rPr>
      <w:tblPr/>
      <w:trPr>
        <w:hidden/>
      </w:tr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53431F"/>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tblStylePr w:type="neCell">
      <w:tblPr/>
      <w:trPr>
        <w:hidden/>
      </w:trPr>
      <w:tcPr>
        <w:tcBorders>
          <w:bottom w:val="single" w:sz="4" w:space="0" w:color="8EAADB" w:themeColor="accent1" w:themeTint="99"/>
        </w:tcBorders>
      </w:tcPr>
    </w:tblStylePr>
    <w:tblStylePr w:type="nwCell">
      <w:tblPr/>
      <w:trPr>
        <w:hidden/>
      </w:trPr>
      <w:tcPr>
        <w:tcBorders>
          <w:bottom w:val="single" w:sz="4" w:space="0" w:color="8EAADB" w:themeColor="accent1" w:themeTint="99"/>
        </w:tcBorders>
      </w:tcPr>
    </w:tblStylePr>
    <w:tblStylePr w:type="seCell">
      <w:tblPr/>
      <w:trPr>
        <w:hidden/>
      </w:trPr>
      <w:tcPr>
        <w:tcBorders>
          <w:top w:val="single" w:sz="4" w:space="0" w:color="8EAADB" w:themeColor="accent1" w:themeTint="99"/>
        </w:tcBorders>
      </w:tcPr>
    </w:tblStylePr>
    <w:tblStylePr w:type="swCell">
      <w:tblPr/>
      <w:trPr>
        <w:hidden/>
      </w:trPr>
      <w:tcPr>
        <w:tcBorders>
          <w:top w:val="single" w:sz="4" w:space="0" w:color="8EAADB" w:themeColor="accent1" w:themeTint="99"/>
        </w:tcBorders>
      </w:tcPr>
    </w:tblStylePr>
  </w:style>
  <w:style w:type="table" w:customStyle="1" w:styleId="GridTable4-Accent11">
    <w:name w:val="Grid Table 4 - Accent 11"/>
    <w:basedOn w:val="TableNormal"/>
    <w:uiPriority w:val="49"/>
    <w:rsid w:val="0053431F"/>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color w:val="FFFFFF" w:themeColor="background1"/>
      </w:rPr>
      <w:tblPr/>
      <w:trPr>
        <w:hidden/>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rPr>
        <w:hidden/>
      </w:trPr>
      <w:tcPr>
        <w:tcBorders>
          <w:top w:val="double" w:sz="4" w:space="0" w:color="4472C4" w:themeColor="accent1"/>
        </w:tcBorders>
      </w:tcPr>
    </w:tblStylePr>
    <w:tblStylePr w:type="firstCol">
      <w:rPr>
        <w:b/>
        <w:bCs/>
      </w:rPr>
    </w:tblStylePr>
    <w:tblStylePr w:type="lastCol">
      <w:rPr>
        <w:b/>
        <w:bCs/>
      </w:r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style>
  <w:style w:type="character" w:styleId="PageNumber">
    <w:name w:val="page number"/>
    <w:basedOn w:val="DefaultParagraphFont"/>
    <w:uiPriority w:val="99"/>
    <w:semiHidden/>
    <w:unhideWhenUsed/>
    <w:rsid w:val="0053431F"/>
  </w:style>
  <w:style w:type="character" w:customStyle="1" w:styleId="unicode">
    <w:name w:val="unicode"/>
    <w:basedOn w:val="DefaultParagraphFont"/>
    <w:rsid w:val="0053431F"/>
  </w:style>
  <w:style w:type="table" w:customStyle="1" w:styleId="PlainTable52">
    <w:name w:val="Plain Table 52"/>
    <w:basedOn w:val="TableNormal"/>
    <w:uiPriority w:val="45"/>
    <w:rsid w:val="0053431F"/>
    <w:pPr>
      <w:spacing w:after="0" w:line="240" w:lineRule="auto"/>
    </w:pPr>
    <w:rPr>
      <w:rFonts w:eastAsiaTheme="minorEastAsia"/>
      <w:lang w:eastAsia="ja-JP"/>
    </w:rPr>
    <w:tblPr>
      <w:tblStyleRowBandSize w:val="1"/>
      <w:tblStyleColBandSize w:val="1"/>
      <w:tblInd w:w="0" w:type="nil"/>
    </w:tblPr>
    <w:trPr>
      <w:hidden/>
    </w:trPr>
    <w:tblStylePr w:type="firstRow">
      <w:rPr>
        <w:rFonts w:asciiTheme="majorHAnsi" w:eastAsiaTheme="majorEastAsia" w:hAnsiTheme="majorHAnsi" w:cstheme="majorBidi" w:hint="default"/>
        <w:i/>
        <w:iCs/>
        <w:sz w:val="26"/>
        <w:szCs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53431F"/>
    <w:rPr>
      <w:rFonts w:ascii="Times New Roman" w:hAnsi="Times New Roman"/>
      <w:sz w:val="24"/>
    </w:rPr>
  </w:style>
  <w:style w:type="paragraph" w:styleId="HTMLPreformatted">
    <w:name w:val="HTML Preformatted"/>
    <w:basedOn w:val="Normal"/>
    <w:link w:val="HTMLPreformattedChar"/>
    <w:uiPriority w:val="99"/>
    <w:semiHidden/>
    <w:unhideWhenUsed/>
    <w:rsid w:val="0053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431F"/>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534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4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4756</Words>
  <Characters>27115</Characters>
  <Application>Microsoft Office Word</Application>
  <DocSecurity>0</DocSecurity>
  <Lines>225</Lines>
  <Paragraphs>63</Paragraphs>
  <ScaleCrop>false</ScaleCrop>
  <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3</cp:revision>
  <dcterms:created xsi:type="dcterms:W3CDTF">2020-03-31T20:04:00Z</dcterms:created>
  <dcterms:modified xsi:type="dcterms:W3CDTF">2020-04-14T15:32:00Z</dcterms:modified>
</cp:coreProperties>
</file>