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BA3FF" w14:textId="77777777" w:rsidR="006F0A46" w:rsidRPr="006F0A46" w:rsidRDefault="006F0A46" w:rsidP="006F0A46">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bookmarkStart w:id="0" w:name="_Toc25924302"/>
      <w:bookmarkStart w:id="1" w:name="_Toc458684905"/>
      <w:bookmarkStart w:id="2" w:name="_Toc25924290"/>
      <w:bookmarkStart w:id="3" w:name="_Toc517942884"/>
      <w:bookmarkStart w:id="4" w:name="_Toc25924325"/>
      <w:bookmarkStart w:id="5" w:name="_Toc25924337"/>
      <w:bookmarkStart w:id="6" w:name="_Toc25924320"/>
      <w:bookmarkStart w:id="7" w:name="_Toc25924310"/>
      <w:bookmarkStart w:id="8" w:name="_Toc25924285"/>
    </w:p>
    <w:p w14:paraId="5BD6623E" w14:textId="77777777" w:rsidR="006F0A46" w:rsidRPr="006F0A46" w:rsidRDefault="006F0A46" w:rsidP="006F0A46">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p w14:paraId="3D610DFB" w14:textId="77777777" w:rsidR="006F0A46" w:rsidRPr="006F0A46" w:rsidRDefault="006F0A46" w:rsidP="006F0A46">
      <w:pPr>
        <w:pStyle w:val="ListParagraph"/>
        <w:keepNext/>
        <w:numPr>
          <w:ilvl w:val="1"/>
          <w:numId w:val="1"/>
        </w:numPr>
        <w:spacing w:before="240" w:after="120" w:line="240" w:lineRule="auto"/>
        <w:contextualSpacing w:val="0"/>
        <w:outlineLvl w:val="1"/>
        <w:rPr>
          <w:rFonts w:ascii="Times New Roman Bold" w:eastAsiaTheme="majorEastAsia" w:hAnsi="Times New Roman Bold" w:cs="Arial"/>
          <w:b/>
          <w:bCs/>
          <w:iCs/>
          <w:caps/>
          <w:vanish/>
          <w:szCs w:val="28"/>
        </w:rPr>
      </w:pPr>
    </w:p>
    <w:p w14:paraId="2455CB16"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71A2431"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C34BDC0"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00F8C0A"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009CB557"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A73BC35"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67F275BC"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99BEFE0"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D2B197B"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87CBABC" w14:textId="77777777" w:rsidR="006F0A46" w:rsidRPr="006F0A46" w:rsidRDefault="006F0A46" w:rsidP="006F0A46">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365731CD" w14:textId="097D56EF" w:rsidR="006F0A46" w:rsidRDefault="006F0A46" w:rsidP="006F0A46">
      <w:pPr>
        <w:pStyle w:val="Heading3"/>
      </w:pPr>
      <w:r>
        <w:t>Number of Federal Permit Holders</w:t>
      </w:r>
      <w:bookmarkEnd w:id="0"/>
    </w:p>
    <w:p w14:paraId="4A1E50A0" w14:textId="77777777" w:rsidR="006F0A46" w:rsidRDefault="006F0A46" w:rsidP="006F0A46">
      <w:pPr>
        <w:spacing w:before="120" w:after="120"/>
      </w:pPr>
      <w:r w:rsidRPr="00590BE7">
        <w:t>In Guam, the following Federal permits are required for fishing in the EEZ:</w:t>
      </w:r>
    </w:p>
    <w:p w14:paraId="0807EB16" w14:textId="77777777" w:rsidR="006F0A46" w:rsidRDefault="006F0A46" w:rsidP="006F0A46">
      <w:pPr>
        <w:pStyle w:val="Heading4"/>
        <w:spacing w:before="120"/>
      </w:pPr>
      <w:bookmarkStart w:id="9" w:name="_Toc447894287"/>
      <w:r w:rsidRPr="00590BE7">
        <w:t>Guam Large Vessel Bottomfish Permit</w:t>
      </w:r>
      <w:bookmarkEnd w:id="9"/>
    </w:p>
    <w:p w14:paraId="32D2601E" w14:textId="77777777" w:rsidR="006F0A46" w:rsidRPr="00B81CA1" w:rsidRDefault="006F0A46" w:rsidP="006F0A46">
      <w:pPr>
        <w:spacing w:before="120" w:after="120"/>
      </w:pPr>
      <w:r>
        <w:t>The Code of Federal Regulations (CFR), Title 50, Part 665 requires</w:t>
      </w:r>
      <w:r w:rsidRPr="00590BE7">
        <w:t xml:space="preserve"> the following Federal permits for </w:t>
      </w:r>
      <w:r>
        <w:t>Guam fisheries</w:t>
      </w:r>
      <w:r w:rsidRPr="00590BE7">
        <w:t xml:space="preserve"> in the </w:t>
      </w:r>
      <w:r>
        <w:t>exclusive economic zone (</w:t>
      </w:r>
      <w:r w:rsidRPr="00590BE7">
        <w:t>EEZ</w:t>
      </w:r>
      <w:r>
        <w:t>) under the Mariana FEP</w:t>
      </w:r>
      <w:r w:rsidRPr="00590BE7">
        <w:t>:</w:t>
      </w:r>
    </w:p>
    <w:p w14:paraId="4BBE306C" w14:textId="77777777" w:rsidR="006F0A46" w:rsidRDefault="006F0A46" w:rsidP="006F0A46">
      <w:pPr>
        <w:pStyle w:val="Heading4"/>
        <w:spacing w:before="120"/>
      </w:pPr>
      <w:r w:rsidRPr="00590BE7">
        <w:t>Guam Large Vessel Bottomfish Permit</w:t>
      </w:r>
    </w:p>
    <w:p w14:paraId="5A546AB0" w14:textId="77777777" w:rsidR="006F0A46" w:rsidRDefault="006F0A46" w:rsidP="006F0A46">
      <w:pPr>
        <w:spacing w:before="120" w:after="120"/>
      </w:pPr>
      <w:bookmarkStart w:id="10" w:name="_Toc447894288"/>
      <w:r>
        <w:t xml:space="preserve">Regulations require this permit for any large vessel (50 feet or longer in overall length) fishing for, landing, or transshipping bottomfish MUS or bottomfish ecosystem component species (ECS) in the EEZ seaward of Guam. </w:t>
      </w:r>
    </w:p>
    <w:p w14:paraId="738DB867" w14:textId="77777777" w:rsidR="006F0A46" w:rsidRDefault="006F0A46" w:rsidP="006F0A46">
      <w:pPr>
        <w:pStyle w:val="Heading4"/>
        <w:spacing w:before="120"/>
      </w:pPr>
      <w:r w:rsidRPr="00590BE7">
        <w:t>Special Coral Reef Ecosystem Permit</w:t>
      </w:r>
      <w:bookmarkEnd w:id="10"/>
    </w:p>
    <w:p w14:paraId="1EE838C9" w14:textId="55101671" w:rsidR="006F0A46" w:rsidRDefault="006F0A46" w:rsidP="006F0A46">
      <w:pPr>
        <w:spacing w:before="120" w:after="120"/>
      </w:pPr>
      <w:r>
        <w:t>Regulations require t</w:t>
      </w:r>
      <w:r w:rsidRPr="00590BE7">
        <w:t xml:space="preserve">he coral reef ecosystem special permit for anyone fishing for coral reef </w:t>
      </w:r>
      <w:r>
        <w:t xml:space="preserve">ECS </w:t>
      </w:r>
      <w:r w:rsidRPr="00590BE7">
        <w:t xml:space="preserve">in a low-use </w:t>
      </w:r>
      <w:r>
        <w:t>marine protected area (</w:t>
      </w:r>
      <w:r w:rsidRPr="00590BE7">
        <w:t>MPA</w:t>
      </w:r>
      <w:r>
        <w:t>)</w:t>
      </w:r>
      <w:r w:rsidRPr="00590BE7">
        <w:t xml:space="preserve">, fishing for species on the list of Potentially Harvested Coral Reef </w:t>
      </w:r>
      <w:proofErr w:type="gramStart"/>
      <w:r w:rsidRPr="00590BE7">
        <w:t>Taxa, or</w:t>
      </w:r>
      <w:proofErr w:type="gramEnd"/>
      <w:r w:rsidRPr="00590BE7">
        <w:t xml:space="preserve"> using fishing gear not specifically allowed in the regulations. </w:t>
      </w:r>
      <w:r>
        <w:t>NMFS will make an e</w:t>
      </w:r>
      <w:r w:rsidRPr="00590BE7">
        <w:t xml:space="preserve">xception to this permit requirement </w:t>
      </w:r>
      <w:r w:rsidRPr="009531A8">
        <w:t xml:space="preserve">for </w:t>
      </w:r>
      <w:r>
        <w:t>a</w:t>
      </w:r>
      <w:r w:rsidRPr="009531A8">
        <w:t xml:space="preserve">ny person issued a permit to fish under any </w:t>
      </w:r>
      <w:r>
        <w:t>fishery ecosystem plan</w:t>
      </w:r>
      <w:r w:rsidRPr="009531A8">
        <w:t xml:space="preserve"> who incidentally catches </w:t>
      </w:r>
      <w:r>
        <w:t xml:space="preserve">Guam </w:t>
      </w:r>
      <w:r w:rsidRPr="009531A8">
        <w:t xml:space="preserve">coral reef </w:t>
      </w:r>
      <w:r>
        <w:t>EC</w:t>
      </w:r>
      <w:r w:rsidRPr="009531A8">
        <w:t xml:space="preserve">S while fishing for bottomfish MUS, crustacean </w:t>
      </w:r>
      <w:r w:rsidR="00B3086C">
        <w:t xml:space="preserve">MUS </w:t>
      </w:r>
      <w:r w:rsidR="00C82A2A">
        <w:t>or</w:t>
      </w:r>
      <w:r w:rsidR="00B3086C">
        <w:t xml:space="preserve"> ECS</w:t>
      </w:r>
      <w:r w:rsidRPr="009531A8">
        <w:t>, western Pacific pelagic MUS, precious coral, or seamount groundfish</w:t>
      </w:r>
      <w:r>
        <w:t>.</w:t>
      </w:r>
      <w:r w:rsidRPr="00590BE7">
        <w:t xml:space="preserve"> </w:t>
      </w:r>
      <w:r>
        <w:t>Regulations require a</w:t>
      </w:r>
      <w:r w:rsidRPr="00590BE7">
        <w:t xml:space="preserve"> transshipment permit </w:t>
      </w:r>
      <w:r>
        <w:t>fo</w:t>
      </w:r>
      <w:r w:rsidRPr="00590BE7">
        <w:t xml:space="preserve">r any receiving vessel used to land or transship potentially harvested coral reef taxa, or any coral reef </w:t>
      </w:r>
      <w:r>
        <w:t>ECS</w:t>
      </w:r>
      <w:r w:rsidRPr="00590BE7">
        <w:t xml:space="preserve"> caught in a low-use MPA. </w:t>
      </w:r>
    </w:p>
    <w:p w14:paraId="4DD74A1D" w14:textId="77777777" w:rsidR="006F0A46" w:rsidRPr="00A16E0B" w:rsidRDefault="006F0A46" w:rsidP="006F0A46">
      <w:pPr>
        <w:pStyle w:val="Heading4"/>
        <w:spacing w:before="120"/>
        <w:rPr>
          <w:rStyle w:val="Strong"/>
          <w:b/>
          <w:bCs/>
        </w:rPr>
      </w:pPr>
      <w:r w:rsidRPr="00A16E0B">
        <w:rPr>
          <w:rStyle w:val="Strong"/>
          <w:b/>
          <w:bCs/>
        </w:rPr>
        <w:t>Western Pacific Precious Corals Permit</w:t>
      </w:r>
    </w:p>
    <w:p w14:paraId="5743253B" w14:textId="77777777" w:rsidR="006F0A46" w:rsidRPr="00A16E0B" w:rsidRDefault="006F0A46" w:rsidP="006F0A46">
      <w:pPr>
        <w:spacing w:before="120" w:after="120"/>
      </w:pPr>
      <w:r>
        <w:t>Regulations require t</w:t>
      </w:r>
      <w:r w:rsidRPr="00A16E0B">
        <w:t xml:space="preserve">his permit for anyone harvesting or landing black, bamboo, pink, red, or gold corals in the EEZ in the </w:t>
      </w:r>
      <w:r>
        <w:t>W</w:t>
      </w:r>
      <w:r w:rsidRPr="00A16E0B">
        <w:t xml:space="preserve">estern Pacific. </w:t>
      </w:r>
    </w:p>
    <w:p w14:paraId="45F83B73" w14:textId="77777777" w:rsidR="006F0A46" w:rsidRPr="00E54AA2" w:rsidRDefault="006F0A46" w:rsidP="006F0A46">
      <w:pPr>
        <w:pStyle w:val="Heading4"/>
        <w:spacing w:before="120"/>
      </w:pPr>
      <w:r w:rsidRPr="00A16E0B">
        <w:rPr>
          <w:rStyle w:val="Strong"/>
          <w:b/>
          <w:bCs/>
        </w:rPr>
        <w:t>Western Pacific Crustaceans Permit (Lobster or Deepwater Shrimp)</w:t>
      </w:r>
    </w:p>
    <w:p w14:paraId="5F0D7DA5" w14:textId="6914DF14" w:rsidR="006F0A46" w:rsidRPr="00E54AA2" w:rsidRDefault="006F0A46" w:rsidP="006F0A46">
      <w:pPr>
        <w:spacing w:before="120" w:after="120"/>
      </w:pPr>
      <w:r>
        <w:rPr>
          <w:shd w:val="clear" w:color="auto" w:fill="FFFFFF"/>
        </w:rPr>
        <w:t>Regulations require a</w:t>
      </w:r>
      <w:r w:rsidRPr="00A16E0B">
        <w:rPr>
          <w:shd w:val="clear" w:color="auto" w:fill="FFFFFF"/>
        </w:rPr>
        <w:t xml:space="preserve"> permit by the owner of a U.S. fishing vessel used to fish for lobster</w:t>
      </w:r>
      <w:r w:rsidR="00B3086C">
        <w:rPr>
          <w:shd w:val="clear" w:color="auto" w:fill="FFFFFF"/>
        </w:rPr>
        <w:t xml:space="preserve"> (now ECS)</w:t>
      </w:r>
      <w:r w:rsidRPr="00A16E0B">
        <w:rPr>
          <w:shd w:val="clear" w:color="auto" w:fill="FFFFFF"/>
        </w:rPr>
        <w:t xml:space="preserve"> or deep-water shrimp in the EEZ around American Samoa, Guam, </w:t>
      </w:r>
      <w:r>
        <w:rPr>
          <w:shd w:val="clear" w:color="auto" w:fill="FFFFFF"/>
        </w:rPr>
        <w:t xml:space="preserve">Commonwealth of the Northern Mariana Islands (CNMI), </w:t>
      </w:r>
      <w:r w:rsidRPr="00A16E0B">
        <w:rPr>
          <w:shd w:val="clear" w:color="auto" w:fill="FFFFFF"/>
        </w:rPr>
        <w:t>Hawaii, and the Pacific Remote Islands Areas</w:t>
      </w:r>
      <w:r>
        <w:rPr>
          <w:shd w:val="clear" w:color="auto" w:fill="FFFFFF"/>
        </w:rPr>
        <w:t xml:space="preserve"> (PRIA)</w:t>
      </w:r>
      <w:r w:rsidRPr="00A16E0B">
        <w:rPr>
          <w:shd w:val="clear" w:color="auto" w:fill="FFFFFF"/>
        </w:rPr>
        <w:t>.</w:t>
      </w:r>
      <w:r w:rsidRPr="00A16E0B">
        <w:rPr>
          <w:rStyle w:val="apple-converted-space"/>
          <w:shd w:val="clear" w:color="auto" w:fill="FFFFFF"/>
        </w:rPr>
        <w:t> </w:t>
      </w:r>
    </w:p>
    <w:p w14:paraId="239A1F1A" w14:textId="11E90B71" w:rsidR="006F0A46" w:rsidRPr="00AA4112" w:rsidRDefault="006F0A46" w:rsidP="006F0A46">
      <w:pPr>
        <w:spacing w:before="120" w:after="120"/>
        <w:rPr>
          <w:shd w:val="clear" w:color="auto" w:fill="FFFFFF"/>
        </w:rPr>
      </w:pPr>
      <w:r w:rsidRPr="00AA4112">
        <w:rPr>
          <w:shd w:val="clear" w:color="auto" w:fill="FFFFFF"/>
        </w:rPr>
        <w:t xml:space="preserve">There is no record of special coral reef or precious coral fishery permits issued for the EEZ around Guam since 2007. </w:t>
      </w:r>
      <w:r w:rsidRPr="00AA4112">
        <w:rPr>
          <w:shd w:val="clear" w:color="auto" w:fill="FFFFFF"/>
        </w:rPr>
        <w:fldChar w:fldCharType="begin"/>
      </w:r>
      <w:r w:rsidRPr="00AA4112">
        <w:rPr>
          <w:shd w:val="clear" w:color="auto" w:fill="FFFFFF"/>
        </w:rPr>
        <w:instrText xml:space="preserve"> REF _Ref479331353 \h  \* MERGEFORMAT </w:instrText>
      </w:r>
      <w:r w:rsidRPr="00AA4112">
        <w:rPr>
          <w:shd w:val="clear" w:color="auto" w:fill="FFFFFF"/>
        </w:rPr>
      </w:r>
      <w:r w:rsidRPr="00AA4112">
        <w:rPr>
          <w:shd w:val="clear" w:color="auto" w:fill="FFFFFF"/>
        </w:rPr>
        <w:fldChar w:fldCharType="separate"/>
      </w:r>
      <w:r w:rsidRPr="00021386">
        <w:t xml:space="preserve">Table </w:t>
      </w:r>
      <w:r w:rsidRPr="00021386">
        <w:rPr>
          <w:noProof/>
        </w:rPr>
        <w:t>29</w:t>
      </w:r>
      <w:r w:rsidRPr="00AA4112">
        <w:rPr>
          <w:shd w:val="clear" w:color="auto" w:fill="FFFFFF"/>
        </w:rPr>
        <w:fldChar w:fldCharType="end"/>
      </w:r>
      <w:r w:rsidRPr="00AA4112">
        <w:rPr>
          <w:shd w:val="clear" w:color="auto" w:fill="FFFFFF"/>
        </w:rPr>
        <w:t xml:space="preserve"> provides the number of permits issued</w:t>
      </w:r>
      <w:r w:rsidR="00E60195">
        <w:rPr>
          <w:shd w:val="clear" w:color="auto" w:fill="FFFFFF"/>
        </w:rPr>
        <w:t xml:space="preserve"> for Guam fisheries between 2010</w:t>
      </w:r>
      <w:r w:rsidRPr="00AA4112">
        <w:rPr>
          <w:shd w:val="clear" w:color="auto" w:fill="FFFFFF"/>
        </w:rPr>
        <w:t xml:space="preserve"> and 201</w:t>
      </w:r>
      <w:r w:rsidR="005C63F6">
        <w:rPr>
          <w:shd w:val="clear" w:color="auto" w:fill="FFFFFF"/>
        </w:rPr>
        <w:t>9</w:t>
      </w:r>
      <w:r w:rsidRPr="00AA4112">
        <w:rPr>
          <w:shd w:val="clear" w:color="auto" w:fill="FFFFFF"/>
        </w:rPr>
        <w:t>. Historical data are from the PIFSC</w:t>
      </w:r>
      <w:r w:rsidR="00E60195">
        <w:rPr>
          <w:shd w:val="clear" w:color="auto" w:fill="FFFFFF"/>
        </w:rPr>
        <w:t>,</w:t>
      </w:r>
      <w:r>
        <w:rPr>
          <w:shd w:val="clear" w:color="auto" w:fill="FFFFFF"/>
        </w:rPr>
        <w:t xml:space="preserve"> </w:t>
      </w:r>
      <w:r w:rsidRPr="00AA4112">
        <w:rPr>
          <w:shd w:val="clear" w:color="auto" w:fill="FFFFFF"/>
        </w:rPr>
        <w:t>and 2018</w:t>
      </w:r>
      <w:r w:rsidR="005C63F6">
        <w:rPr>
          <w:shd w:val="clear" w:color="auto" w:fill="FFFFFF"/>
        </w:rPr>
        <w:t>–2019</w:t>
      </w:r>
      <w:r w:rsidRPr="00AA4112">
        <w:rPr>
          <w:shd w:val="clear" w:color="auto" w:fill="FFFFFF"/>
        </w:rPr>
        <w:t xml:space="preserve"> data are from the PIRO Sustainable Fisheries Division permits program.</w:t>
      </w:r>
    </w:p>
    <w:p w14:paraId="6AA7DB18" w14:textId="3E59DD7D" w:rsidR="006F0A46" w:rsidRPr="0078595C" w:rsidRDefault="006F0A46" w:rsidP="006F0A46">
      <w:pPr>
        <w:spacing w:before="120" w:after="120"/>
        <w:jc w:val="center"/>
        <w:rPr>
          <w:b/>
        </w:rPr>
      </w:pPr>
      <w:bookmarkStart w:id="11" w:name="_Ref479331353"/>
      <w:bookmarkStart w:id="12" w:name="_Toc447197344"/>
      <w:bookmarkStart w:id="13" w:name="_Toc451952308"/>
      <w:bookmarkStart w:id="14" w:name="_Toc25924230"/>
      <w:r w:rsidRPr="0078595C">
        <w:rPr>
          <w:b/>
        </w:rPr>
        <w:t xml:space="preserve">Table </w:t>
      </w:r>
      <w:r w:rsidRPr="0078595C">
        <w:rPr>
          <w:b/>
        </w:rPr>
        <w:fldChar w:fldCharType="begin"/>
      </w:r>
      <w:r w:rsidRPr="0078595C">
        <w:rPr>
          <w:b/>
        </w:rPr>
        <w:instrText xml:space="preserve"> SEQ Table \* ARABIC </w:instrText>
      </w:r>
      <w:r w:rsidRPr="0078595C">
        <w:rPr>
          <w:b/>
        </w:rPr>
        <w:fldChar w:fldCharType="separate"/>
      </w:r>
      <w:r>
        <w:rPr>
          <w:b/>
          <w:noProof/>
        </w:rPr>
        <w:t>29</w:t>
      </w:r>
      <w:r w:rsidRPr="0078595C">
        <w:rPr>
          <w:b/>
          <w:noProof/>
        </w:rPr>
        <w:fldChar w:fldCharType="end"/>
      </w:r>
      <w:bookmarkEnd w:id="11"/>
      <w:r w:rsidRPr="0078595C">
        <w:rPr>
          <w:b/>
        </w:rPr>
        <w:t>. Number of feder</w:t>
      </w:r>
      <w:r>
        <w:rPr>
          <w:b/>
        </w:rPr>
        <w:t xml:space="preserve">al permits holders </w:t>
      </w:r>
      <w:r w:rsidRPr="0078595C">
        <w:rPr>
          <w:b/>
        </w:rPr>
        <w:t>for the crustacean and bottomfish fisheries of Guam</w:t>
      </w:r>
      <w:bookmarkEnd w:id="12"/>
      <w:bookmarkEnd w:id="13"/>
      <w:r>
        <w:rPr>
          <w:b/>
        </w:rPr>
        <w:t xml:space="preserve"> from 2010</w:t>
      </w:r>
      <w:r w:rsidR="00A754DE">
        <w:t>–</w:t>
      </w:r>
      <w:r w:rsidRPr="0078595C">
        <w:rPr>
          <w:b/>
        </w:rPr>
        <w:t>201</w:t>
      </w:r>
      <w:r>
        <w:rPr>
          <w:b/>
        </w:rPr>
        <w:t>9</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96"/>
        <w:gridCol w:w="696"/>
        <w:gridCol w:w="696"/>
        <w:gridCol w:w="696"/>
        <w:gridCol w:w="696"/>
        <w:gridCol w:w="696"/>
        <w:gridCol w:w="696"/>
        <w:gridCol w:w="696"/>
        <w:gridCol w:w="696"/>
        <w:gridCol w:w="696"/>
      </w:tblGrid>
      <w:tr w:rsidR="006F0A46" w14:paraId="54E2F2EF" w14:textId="77777777" w:rsidTr="00A0493C">
        <w:trPr>
          <w:trHeight w:val="557"/>
          <w:tblHeader/>
          <w:jc w:val="center"/>
        </w:trPr>
        <w:tc>
          <w:tcPr>
            <w:tcW w:w="1297" w:type="dxa"/>
            <w:vAlign w:val="center"/>
          </w:tcPr>
          <w:p w14:paraId="448D1FD4" w14:textId="77777777" w:rsidR="006F0A46" w:rsidRPr="00266575" w:rsidRDefault="006F0A46" w:rsidP="00A0493C">
            <w:pPr>
              <w:spacing w:after="0"/>
              <w:jc w:val="center"/>
              <w:rPr>
                <w:b/>
              </w:rPr>
            </w:pPr>
            <w:r>
              <w:rPr>
                <w:b/>
              </w:rPr>
              <w:t>Guam Fisheries</w:t>
            </w:r>
          </w:p>
        </w:tc>
        <w:tc>
          <w:tcPr>
            <w:tcW w:w="696" w:type="dxa"/>
            <w:vAlign w:val="center"/>
          </w:tcPr>
          <w:p w14:paraId="750AE85F" w14:textId="77777777" w:rsidR="006F0A46" w:rsidRDefault="006F0A46" w:rsidP="00A0493C">
            <w:pPr>
              <w:spacing w:after="0"/>
              <w:jc w:val="center"/>
              <w:rPr>
                <w:b/>
              </w:rPr>
            </w:pPr>
            <w:r>
              <w:rPr>
                <w:b/>
              </w:rPr>
              <w:t>2010</w:t>
            </w:r>
          </w:p>
        </w:tc>
        <w:tc>
          <w:tcPr>
            <w:tcW w:w="696" w:type="dxa"/>
            <w:vAlign w:val="center"/>
          </w:tcPr>
          <w:p w14:paraId="3E8174FB" w14:textId="77777777" w:rsidR="006F0A46" w:rsidRDefault="006F0A46" w:rsidP="00A0493C">
            <w:pPr>
              <w:spacing w:after="0"/>
              <w:jc w:val="center"/>
              <w:rPr>
                <w:b/>
              </w:rPr>
            </w:pPr>
            <w:r>
              <w:rPr>
                <w:b/>
              </w:rPr>
              <w:t>2011</w:t>
            </w:r>
          </w:p>
        </w:tc>
        <w:tc>
          <w:tcPr>
            <w:tcW w:w="696" w:type="dxa"/>
            <w:vAlign w:val="center"/>
          </w:tcPr>
          <w:p w14:paraId="07718D64" w14:textId="77777777" w:rsidR="006F0A46" w:rsidRDefault="006F0A46" w:rsidP="00A0493C">
            <w:pPr>
              <w:spacing w:after="0"/>
              <w:jc w:val="center"/>
              <w:rPr>
                <w:b/>
              </w:rPr>
            </w:pPr>
            <w:r>
              <w:rPr>
                <w:b/>
              </w:rPr>
              <w:t>2012</w:t>
            </w:r>
          </w:p>
        </w:tc>
        <w:tc>
          <w:tcPr>
            <w:tcW w:w="696" w:type="dxa"/>
            <w:vAlign w:val="center"/>
          </w:tcPr>
          <w:p w14:paraId="2A49DE64" w14:textId="77777777" w:rsidR="006F0A46" w:rsidRDefault="006F0A46" w:rsidP="00A0493C">
            <w:pPr>
              <w:spacing w:after="0"/>
              <w:jc w:val="center"/>
              <w:rPr>
                <w:b/>
              </w:rPr>
            </w:pPr>
            <w:r>
              <w:rPr>
                <w:b/>
              </w:rPr>
              <w:t>2013</w:t>
            </w:r>
          </w:p>
        </w:tc>
        <w:tc>
          <w:tcPr>
            <w:tcW w:w="696" w:type="dxa"/>
            <w:vAlign w:val="center"/>
          </w:tcPr>
          <w:p w14:paraId="6EE56A7B" w14:textId="77777777" w:rsidR="006F0A46" w:rsidRDefault="006F0A46" w:rsidP="00A0493C">
            <w:pPr>
              <w:spacing w:after="0"/>
              <w:jc w:val="center"/>
              <w:rPr>
                <w:b/>
              </w:rPr>
            </w:pPr>
            <w:r>
              <w:rPr>
                <w:b/>
              </w:rPr>
              <w:t>2014</w:t>
            </w:r>
          </w:p>
        </w:tc>
        <w:tc>
          <w:tcPr>
            <w:tcW w:w="696" w:type="dxa"/>
            <w:vAlign w:val="center"/>
          </w:tcPr>
          <w:p w14:paraId="7232EDD0" w14:textId="77777777" w:rsidR="006F0A46" w:rsidRDefault="006F0A46" w:rsidP="00A0493C">
            <w:pPr>
              <w:spacing w:after="0"/>
              <w:jc w:val="center"/>
              <w:rPr>
                <w:b/>
              </w:rPr>
            </w:pPr>
            <w:r>
              <w:rPr>
                <w:b/>
              </w:rPr>
              <w:t>2015</w:t>
            </w:r>
          </w:p>
        </w:tc>
        <w:tc>
          <w:tcPr>
            <w:tcW w:w="696" w:type="dxa"/>
            <w:vAlign w:val="center"/>
          </w:tcPr>
          <w:p w14:paraId="26DA2B97" w14:textId="77777777" w:rsidR="006F0A46" w:rsidRDefault="006F0A46" w:rsidP="00A0493C">
            <w:pPr>
              <w:spacing w:after="0"/>
              <w:jc w:val="center"/>
              <w:rPr>
                <w:b/>
              </w:rPr>
            </w:pPr>
            <w:r>
              <w:rPr>
                <w:b/>
              </w:rPr>
              <w:t>2016</w:t>
            </w:r>
          </w:p>
        </w:tc>
        <w:tc>
          <w:tcPr>
            <w:tcW w:w="696" w:type="dxa"/>
            <w:vAlign w:val="center"/>
          </w:tcPr>
          <w:p w14:paraId="1AC71068" w14:textId="77777777" w:rsidR="006F0A46" w:rsidRDefault="006F0A46" w:rsidP="00A0493C">
            <w:pPr>
              <w:spacing w:after="0"/>
              <w:jc w:val="center"/>
              <w:rPr>
                <w:b/>
              </w:rPr>
            </w:pPr>
            <w:r>
              <w:rPr>
                <w:b/>
              </w:rPr>
              <w:t>2017</w:t>
            </w:r>
          </w:p>
        </w:tc>
        <w:tc>
          <w:tcPr>
            <w:tcW w:w="696" w:type="dxa"/>
            <w:vAlign w:val="center"/>
          </w:tcPr>
          <w:p w14:paraId="61CD235F" w14:textId="77777777" w:rsidR="006F0A46" w:rsidRDefault="006F0A46" w:rsidP="00A0493C">
            <w:pPr>
              <w:spacing w:after="0"/>
              <w:jc w:val="center"/>
              <w:rPr>
                <w:b/>
              </w:rPr>
            </w:pPr>
            <w:r>
              <w:rPr>
                <w:b/>
              </w:rPr>
              <w:t>2018</w:t>
            </w:r>
          </w:p>
        </w:tc>
        <w:tc>
          <w:tcPr>
            <w:tcW w:w="696" w:type="dxa"/>
            <w:vAlign w:val="center"/>
          </w:tcPr>
          <w:p w14:paraId="15D2D931" w14:textId="77777777" w:rsidR="006F0A46" w:rsidRDefault="006F0A46" w:rsidP="00A0493C">
            <w:pPr>
              <w:spacing w:after="0"/>
              <w:jc w:val="center"/>
              <w:rPr>
                <w:b/>
              </w:rPr>
            </w:pPr>
            <w:r>
              <w:rPr>
                <w:b/>
              </w:rPr>
              <w:t>2019</w:t>
            </w:r>
          </w:p>
        </w:tc>
      </w:tr>
      <w:tr w:rsidR="006F0A46" w14:paraId="66B80129" w14:textId="77777777" w:rsidTr="00A0493C">
        <w:trPr>
          <w:jc w:val="center"/>
        </w:trPr>
        <w:tc>
          <w:tcPr>
            <w:tcW w:w="1297" w:type="dxa"/>
          </w:tcPr>
          <w:p w14:paraId="218E9544" w14:textId="77777777" w:rsidR="006F0A46" w:rsidRDefault="006F0A46" w:rsidP="00A0493C">
            <w:pPr>
              <w:spacing w:after="0"/>
            </w:pPr>
            <w:r>
              <w:t>Lobster</w:t>
            </w:r>
          </w:p>
        </w:tc>
        <w:tc>
          <w:tcPr>
            <w:tcW w:w="696" w:type="dxa"/>
          </w:tcPr>
          <w:p w14:paraId="76010E64" w14:textId="77777777" w:rsidR="006F0A46" w:rsidRDefault="006F0A46" w:rsidP="005C63F6">
            <w:pPr>
              <w:spacing w:after="0"/>
              <w:jc w:val="center"/>
            </w:pPr>
            <w:r>
              <w:t>0</w:t>
            </w:r>
          </w:p>
        </w:tc>
        <w:tc>
          <w:tcPr>
            <w:tcW w:w="696" w:type="dxa"/>
          </w:tcPr>
          <w:p w14:paraId="2192177A" w14:textId="77777777" w:rsidR="006F0A46" w:rsidRDefault="006F0A46" w:rsidP="005C63F6">
            <w:pPr>
              <w:spacing w:after="0"/>
              <w:jc w:val="center"/>
            </w:pPr>
            <w:r>
              <w:t>0</w:t>
            </w:r>
          </w:p>
        </w:tc>
        <w:tc>
          <w:tcPr>
            <w:tcW w:w="696" w:type="dxa"/>
          </w:tcPr>
          <w:p w14:paraId="7C9B749D" w14:textId="77777777" w:rsidR="006F0A46" w:rsidRDefault="006F0A46" w:rsidP="005C63F6">
            <w:pPr>
              <w:spacing w:after="0"/>
              <w:jc w:val="center"/>
            </w:pPr>
            <w:r>
              <w:t>0</w:t>
            </w:r>
          </w:p>
        </w:tc>
        <w:tc>
          <w:tcPr>
            <w:tcW w:w="696" w:type="dxa"/>
          </w:tcPr>
          <w:p w14:paraId="72D5AE4F" w14:textId="77777777" w:rsidR="006F0A46" w:rsidRDefault="006F0A46" w:rsidP="005C63F6">
            <w:pPr>
              <w:spacing w:after="0"/>
              <w:jc w:val="center"/>
            </w:pPr>
            <w:r>
              <w:t>0</w:t>
            </w:r>
          </w:p>
        </w:tc>
        <w:tc>
          <w:tcPr>
            <w:tcW w:w="696" w:type="dxa"/>
          </w:tcPr>
          <w:p w14:paraId="0A8CEF89" w14:textId="77777777" w:rsidR="006F0A46" w:rsidRDefault="006F0A46" w:rsidP="005C63F6">
            <w:pPr>
              <w:spacing w:after="0"/>
              <w:jc w:val="center"/>
            </w:pPr>
            <w:r>
              <w:t>0</w:t>
            </w:r>
          </w:p>
        </w:tc>
        <w:tc>
          <w:tcPr>
            <w:tcW w:w="696" w:type="dxa"/>
          </w:tcPr>
          <w:p w14:paraId="5BCDFE5C" w14:textId="77777777" w:rsidR="006F0A46" w:rsidRDefault="006F0A46" w:rsidP="005C63F6">
            <w:pPr>
              <w:spacing w:after="0"/>
              <w:jc w:val="center"/>
            </w:pPr>
            <w:r>
              <w:t>0</w:t>
            </w:r>
          </w:p>
        </w:tc>
        <w:tc>
          <w:tcPr>
            <w:tcW w:w="696" w:type="dxa"/>
          </w:tcPr>
          <w:p w14:paraId="08A3F3FB" w14:textId="77777777" w:rsidR="006F0A46" w:rsidRDefault="006F0A46" w:rsidP="005C63F6">
            <w:pPr>
              <w:spacing w:after="0"/>
              <w:jc w:val="center"/>
            </w:pPr>
            <w:r>
              <w:t>1**</w:t>
            </w:r>
          </w:p>
        </w:tc>
        <w:tc>
          <w:tcPr>
            <w:tcW w:w="696" w:type="dxa"/>
          </w:tcPr>
          <w:p w14:paraId="14D38E85" w14:textId="77777777" w:rsidR="006F0A46" w:rsidRDefault="006F0A46" w:rsidP="005C63F6">
            <w:pPr>
              <w:spacing w:after="0"/>
              <w:jc w:val="center"/>
            </w:pPr>
            <w:r>
              <w:t>0</w:t>
            </w:r>
          </w:p>
        </w:tc>
        <w:tc>
          <w:tcPr>
            <w:tcW w:w="696" w:type="dxa"/>
          </w:tcPr>
          <w:p w14:paraId="130F4FD9" w14:textId="77777777" w:rsidR="006F0A46" w:rsidRDefault="006F0A46" w:rsidP="005C63F6">
            <w:pPr>
              <w:spacing w:after="0"/>
              <w:jc w:val="center"/>
            </w:pPr>
            <w:r>
              <w:t>1**</w:t>
            </w:r>
          </w:p>
        </w:tc>
        <w:tc>
          <w:tcPr>
            <w:tcW w:w="696" w:type="dxa"/>
          </w:tcPr>
          <w:p w14:paraId="4D76EEE7" w14:textId="03D0CEEC" w:rsidR="006F0A46" w:rsidRDefault="005C63F6" w:rsidP="005C63F6">
            <w:pPr>
              <w:spacing w:after="0"/>
              <w:jc w:val="center"/>
            </w:pPr>
            <w:r>
              <w:t>0</w:t>
            </w:r>
          </w:p>
        </w:tc>
      </w:tr>
      <w:tr w:rsidR="006F0A46" w14:paraId="2CB034AE" w14:textId="77777777" w:rsidTr="00A0493C">
        <w:trPr>
          <w:jc w:val="center"/>
        </w:trPr>
        <w:tc>
          <w:tcPr>
            <w:tcW w:w="1297" w:type="dxa"/>
          </w:tcPr>
          <w:p w14:paraId="3C117BA7" w14:textId="77777777" w:rsidR="006F0A46" w:rsidRDefault="006F0A46" w:rsidP="00A0493C">
            <w:pPr>
              <w:spacing w:after="0"/>
            </w:pPr>
            <w:r>
              <w:t>Shrimp</w:t>
            </w:r>
          </w:p>
        </w:tc>
        <w:tc>
          <w:tcPr>
            <w:tcW w:w="696" w:type="dxa"/>
          </w:tcPr>
          <w:p w14:paraId="05C195E1" w14:textId="77777777" w:rsidR="006F0A46" w:rsidRDefault="006F0A46" w:rsidP="005C63F6">
            <w:pPr>
              <w:spacing w:after="0"/>
              <w:jc w:val="center"/>
            </w:pPr>
            <w:r>
              <w:t>2*</w:t>
            </w:r>
          </w:p>
        </w:tc>
        <w:tc>
          <w:tcPr>
            <w:tcW w:w="696" w:type="dxa"/>
          </w:tcPr>
          <w:p w14:paraId="6E9F94E7" w14:textId="77777777" w:rsidR="006F0A46" w:rsidRDefault="006F0A46" w:rsidP="005C63F6">
            <w:pPr>
              <w:spacing w:after="0"/>
              <w:jc w:val="center"/>
            </w:pPr>
            <w:r>
              <w:t>1*</w:t>
            </w:r>
          </w:p>
        </w:tc>
        <w:tc>
          <w:tcPr>
            <w:tcW w:w="696" w:type="dxa"/>
          </w:tcPr>
          <w:p w14:paraId="7B205CA6" w14:textId="77777777" w:rsidR="006F0A46" w:rsidRDefault="006F0A46" w:rsidP="005C63F6">
            <w:pPr>
              <w:spacing w:after="0"/>
              <w:jc w:val="center"/>
            </w:pPr>
            <w:r>
              <w:t>0</w:t>
            </w:r>
          </w:p>
        </w:tc>
        <w:tc>
          <w:tcPr>
            <w:tcW w:w="696" w:type="dxa"/>
          </w:tcPr>
          <w:p w14:paraId="238F3A87" w14:textId="77777777" w:rsidR="006F0A46" w:rsidRDefault="006F0A46" w:rsidP="005C63F6">
            <w:pPr>
              <w:spacing w:after="0"/>
              <w:jc w:val="center"/>
            </w:pPr>
            <w:r>
              <w:t>0</w:t>
            </w:r>
          </w:p>
        </w:tc>
        <w:tc>
          <w:tcPr>
            <w:tcW w:w="696" w:type="dxa"/>
          </w:tcPr>
          <w:p w14:paraId="48C50803" w14:textId="77777777" w:rsidR="006F0A46" w:rsidRDefault="006F0A46" w:rsidP="005C63F6">
            <w:pPr>
              <w:spacing w:after="0"/>
              <w:jc w:val="center"/>
            </w:pPr>
            <w:r>
              <w:t>0</w:t>
            </w:r>
          </w:p>
        </w:tc>
        <w:tc>
          <w:tcPr>
            <w:tcW w:w="696" w:type="dxa"/>
          </w:tcPr>
          <w:p w14:paraId="49D1330E" w14:textId="77777777" w:rsidR="006F0A46" w:rsidRDefault="006F0A46" w:rsidP="005C63F6">
            <w:pPr>
              <w:spacing w:after="0"/>
              <w:jc w:val="center"/>
            </w:pPr>
            <w:r>
              <w:t>0</w:t>
            </w:r>
          </w:p>
        </w:tc>
        <w:tc>
          <w:tcPr>
            <w:tcW w:w="696" w:type="dxa"/>
          </w:tcPr>
          <w:p w14:paraId="79A0835D" w14:textId="77777777" w:rsidR="006F0A46" w:rsidRDefault="006F0A46" w:rsidP="005C63F6">
            <w:pPr>
              <w:spacing w:after="0"/>
              <w:jc w:val="center"/>
            </w:pPr>
            <w:r>
              <w:t>1</w:t>
            </w:r>
          </w:p>
        </w:tc>
        <w:tc>
          <w:tcPr>
            <w:tcW w:w="696" w:type="dxa"/>
          </w:tcPr>
          <w:p w14:paraId="1DDC7A7A" w14:textId="77777777" w:rsidR="006F0A46" w:rsidRDefault="006F0A46" w:rsidP="005C63F6">
            <w:pPr>
              <w:spacing w:after="0"/>
              <w:jc w:val="center"/>
            </w:pPr>
            <w:r>
              <w:t>0</w:t>
            </w:r>
          </w:p>
        </w:tc>
        <w:tc>
          <w:tcPr>
            <w:tcW w:w="696" w:type="dxa"/>
          </w:tcPr>
          <w:p w14:paraId="2E535F2E" w14:textId="77777777" w:rsidR="006F0A46" w:rsidRDefault="006F0A46" w:rsidP="005C63F6">
            <w:pPr>
              <w:spacing w:after="0"/>
              <w:jc w:val="center"/>
            </w:pPr>
            <w:r>
              <w:t>0</w:t>
            </w:r>
          </w:p>
        </w:tc>
        <w:tc>
          <w:tcPr>
            <w:tcW w:w="696" w:type="dxa"/>
          </w:tcPr>
          <w:p w14:paraId="4F773EC7" w14:textId="7C9EE8DB" w:rsidR="006F0A46" w:rsidRDefault="005C63F6" w:rsidP="005C63F6">
            <w:pPr>
              <w:spacing w:after="0"/>
              <w:jc w:val="center"/>
            </w:pPr>
            <w:r>
              <w:t>0</w:t>
            </w:r>
          </w:p>
        </w:tc>
      </w:tr>
      <w:tr w:rsidR="006F0A46" w14:paraId="440534AE" w14:textId="77777777" w:rsidTr="00A0493C">
        <w:trPr>
          <w:jc w:val="center"/>
        </w:trPr>
        <w:tc>
          <w:tcPr>
            <w:tcW w:w="1297" w:type="dxa"/>
          </w:tcPr>
          <w:p w14:paraId="7EE1CF9F" w14:textId="77777777" w:rsidR="006F0A46" w:rsidRDefault="006F0A46" w:rsidP="00A0493C">
            <w:pPr>
              <w:spacing w:after="0"/>
            </w:pPr>
            <w:r>
              <w:t>Bottomfish</w:t>
            </w:r>
          </w:p>
        </w:tc>
        <w:tc>
          <w:tcPr>
            <w:tcW w:w="696" w:type="dxa"/>
          </w:tcPr>
          <w:p w14:paraId="37E713DA" w14:textId="77777777" w:rsidR="006F0A46" w:rsidRDefault="006F0A46" w:rsidP="005C63F6">
            <w:pPr>
              <w:spacing w:after="0"/>
              <w:jc w:val="center"/>
            </w:pPr>
            <w:r>
              <w:t>1</w:t>
            </w:r>
          </w:p>
        </w:tc>
        <w:tc>
          <w:tcPr>
            <w:tcW w:w="696" w:type="dxa"/>
          </w:tcPr>
          <w:p w14:paraId="36F16D3C" w14:textId="77777777" w:rsidR="006F0A46" w:rsidRDefault="006F0A46" w:rsidP="005C63F6">
            <w:pPr>
              <w:spacing w:after="0"/>
              <w:jc w:val="center"/>
            </w:pPr>
            <w:r>
              <w:t>1</w:t>
            </w:r>
          </w:p>
        </w:tc>
        <w:tc>
          <w:tcPr>
            <w:tcW w:w="696" w:type="dxa"/>
          </w:tcPr>
          <w:p w14:paraId="66F864DF" w14:textId="77777777" w:rsidR="006F0A46" w:rsidRDefault="006F0A46" w:rsidP="005C63F6">
            <w:pPr>
              <w:spacing w:after="0"/>
              <w:jc w:val="center"/>
            </w:pPr>
            <w:r>
              <w:t>4</w:t>
            </w:r>
          </w:p>
        </w:tc>
        <w:tc>
          <w:tcPr>
            <w:tcW w:w="696" w:type="dxa"/>
          </w:tcPr>
          <w:p w14:paraId="6242A330" w14:textId="77777777" w:rsidR="006F0A46" w:rsidRDefault="006F0A46" w:rsidP="005C63F6">
            <w:pPr>
              <w:spacing w:after="0"/>
              <w:jc w:val="center"/>
            </w:pPr>
            <w:r>
              <w:t>2</w:t>
            </w:r>
          </w:p>
        </w:tc>
        <w:tc>
          <w:tcPr>
            <w:tcW w:w="696" w:type="dxa"/>
          </w:tcPr>
          <w:p w14:paraId="317B6305" w14:textId="77777777" w:rsidR="006F0A46" w:rsidRDefault="006F0A46" w:rsidP="005C63F6">
            <w:pPr>
              <w:spacing w:after="0"/>
              <w:jc w:val="center"/>
            </w:pPr>
            <w:r>
              <w:t>2</w:t>
            </w:r>
          </w:p>
        </w:tc>
        <w:tc>
          <w:tcPr>
            <w:tcW w:w="696" w:type="dxa"/>
          </w:tcPr>
          <w:p w14:paraId="659296F3" w14:textId="77777777" w:rsidR="006F0A46" w:rsidRDefault="006F0A46" w:rsidP="005C63F6">
            <w:pPr>
              <w:spacing w:after="0"/>
              <w:jc w:val="center"/>
            </w:pPr>
            <w:r>
              <w:t>1</w:t>
            </w:r>
          </w:p>
        </w:tc>
        <w:tc>
          <w:tcPr>
            <w:tcW w:w="696" w:type="dxa"/>
          </w:tcPr>
          <w:p w14:paraId="43B5C3D7" w14:textId="77777777" w:rsidR="006F0A46" w:rsidRDefault="006F0A46" w:rsidP="005C63F6">
            <w:pPr>
              <w:spacing w:after="0"/>
              <w:jc w:val="center"/>
            </w:pPr>
            <w:r>
              <w:t>1</w:t>
            </w:r>
          </w:p>
        </w:tc>
        <w:tc>
          <w:tcPr>
            <w:tcW w:w="696" w:type="dxa"/>
          </w:tcPr>
          <w:p w14:paraId="2F26E799" w14:textId="77777777" w:rsidR="006F0A46" w:rsidRDefault="006F0A46" w:rsidP="005C63F6">
            <w:pPr>
              <w:spacing w:after="0"/>
              <w:jc w:val="center"/>
            </w:pPr>
            <w:r>
              <w:t>1</w:t>
            </w:r>
          </w:p>
        </w:tc>
        <w:tc>
          <w:tcPr>
            <w:tcW w:w="696" w:type="dxa"/>
          </w:tcPr>
          <w:p w14:paraId="028F9FEB" w14:textId="77777777" w:rsidR="006F0A46" w:rsidRDefault="006F0A46" w:rsidP="005C63F6">
            <w:pPr>
              <w:spacing w:after="0"/>
              <w:jc w:val="center"/>
            </w:pPr>
            <w:r>
              <w:t>1</w:t>
            </w:r>
          </w:p>
        </w:tc>
        <w:tc>
          <w:tcPr>
            <w:tcW w:w="696" w:type="dxa"/>
          </w:tcPr>
          <w:p w14:paraId="5AF6AAD9" w14:textId="77581171" w:rsidR="006F0A46" w:rsidRDefault="005C63F6" w:rsidP="005C63F6">
            <w:pPr>
              <w:spacing w:after="0"/>
              <w:jc w:val="center"/>
            </w:pPr>
            <w:r>
              <w:t>0</w:t>
            </w:r>
          </w:p>
        </w:tc>
      </w:tr>
    </w:tbl>
    <w:p w14:paraId="16C2CCA2" w14:textId="77777777" w:rsidR="006F0A46" w:rsidRPr="00B81CA1" w:rsidRDefault="006F0A46" w:rsidP="006F0A46">
      <w:pPr>
        <w:spacing w:after="0"/>
        <w:ind w:left="540"/>
        <w:rPr>
          <w:sz w:val="20"/>
          <w:szCs w:val="20"/>
        </w:rPr>
      </w:pPr>
      <w:r w:rsidRPr="00B81CA1">
        <w:rPr>
          <w:sz w:val="20"/>
          <w:szCs w:val="20"/>
        </w:rPr>
        <w:t>*Permits apply to multiple areas and may include American Samoa, Guam, CNMI, and PRIA.</w:t>
      </w:r>
    </w:p>
    <w:p w14:paraId="430D16F1" w14:textId="54495D79" w:rsidR="00351C4A" w:rsidRPr="00351C4A" w:rsidRDefault="006F0A46" w:rsidP="004A7607">
      <w:pPr>
        <w:tabs>
          <w:tab w:val="left" w:pos="540"/>
        </w:tabs>
        <w:ind w:left="540"/>
        <w:rPr>
          <w:rFonts w:ascii="Times New Roman Bold" w:eastAsiaTheme="majorEastAsia" w:hAnsi="Times New Roman Bold" w:cs="Arial"/>
          <w:b/>
          <w:bCs/>
          <w:vanish/>
          <w:szCs w:val="26"/>
        </w:rPr>
      </w:pPr>
      <w:r w:rsidRPr="00B81CA1">
        <w:rPr>
          <w:sz w:val="20"/>
          <w:szCs w:val="20"/>
        </w:rPr>
        <w:t>**Area 5 CNMI and Guam</w:t>
      </w:r>
    </w:p>
    <w:bookmarkEnd w:id="1"/>
    <w:bookmarkEnd w:id="2"/>
    <w:p w14:paraId="6E3C3249" w14:textId="77777777" w:rsidR="000255D4" w:rsidRPr="000255D4" w:rsidRDefault="000255D4" w:rsidP="000255D4">
      <w:pPr>
        <w:pStyle w:val="ListParagraph"/>
        <w:keepNext/>
        <w:pageBreakBefore/>
        <w:numPr>
          <w:ilvl w:val="0"/>
          <w:numId w:val="1"/>
        </w:numPr>
        <w:spacing w:before="240" w:line="240" w:lineRule="auto"/>
        <w:contextualSpacing w:val="0"/>
        <w:outlineLvl w:val="0"/>
        <w:rPr>
          <w:rFonts w:ascii="Times New Roman Bold" w:eastAsiaTheme="majorEastAsia" w:hAnsi="Times New Roman Bold" w:cs="Arial"/>
          <w:b/>
          <w:bCs/>
          <w:caps/>
          <w:vanish/>
          <w:kern w:val="32"/>
          <w:sz w:val="28"/>
          <w:szCs w:val="32"/>
        </w:rPr>
      </w:pPr>
    </w:p>
    <w:p w14:paraId="74A5AB56"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64D185E"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77EF0F81"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18BF8D8E"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0DF73DB0"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46376C77"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248B7669"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p w14:paraId="6098E706"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bookmarkEnd w:id="3"/>
    <w:bookmarkEnd w:id="4"/>
    <w:bookmarkEnd w:id="5"/>
    <w:bookmarkEnd w:id="6"/>
    <w:bookmarkEnd w:id="7"/>
    <w:bookmarkEnd w:id="8"/>
    <w:p w14:paraId="1046AC69" w14:textId="77777777" w:rsidR="000255D4" w:rsidRPr="000255D4" w:rsidRDefault="000255D4" w:rsidP="000255D4">
      <w:pPr>
        <w:pStyle w:val="ListParagraph"/>
        <w:keepNext/>
        <w:numPr>
          <w:ilvl w:val="2"/>
          <w:numId w:val="1"/>
        </w:numPr>
        <w:spacing w:before="120" w:after="120" w:line="240" w:lineRule="auto"/>
        <w:contextualSpacing w:val="0"/>
        <w:outlineLvl w:val="2"/>
        <w:rPr>
          <w:rFonts w:ascii="Times New Roman Bold" w:eastAsiaTheme="majorEastAsia" w:hAnsi="Times New Roman Bold" w:cs="Arial"/>
          <w:b/>
          <w:bCs/>
          <w:vanish/>
          <w:szCs w:val="26"/>
        </w:rPr>
      </w:pPr>
    </w:p>
    <w:sectPr w:rsidR="000255D4" w:rsidRPr="000255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47429" w14:textId="77777777" w:rsidR="00CD19B5" w:rsidRDefault="00CD19B5" w:rsidP="00410271">
      <w:pPr>
        <w:spacing w:after="0"/>
      </w:pPr>
      <w:r>
        <w:separator/>
      </w:r>
    </w:p>
  </w:endnote>
  <w:endnote w:type="continuationSeparator" w:id="0">
    <w:p w14:paraId="5EF5F24B" w14:textId="77777777" w:rsidR="00CD19B5" w:rsidRDefault="00CD19B5" w:rsidP="00410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EFC3" w14:textId="77777777" w:rsidR="00160D9D" w:rsidRDefault="00160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0FAD" w14:textId="77777777" w:rsidR="00160D9D" w:rsidRDefault="00160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9EA9A" w14:textId="77777777" w:rsidR="00160D9D" w:rsidRDefault="0016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8E689" w14:textId="77777777" w:rsidR="00CD19B5" w:rsidRDefault="00CD19B5" w:rsidP="00410271">
      <w:pPr>
        <w:spacing w:after="0"/>
      </w:pPr>
      <w:r>
        <w:separator/>
      </w:r>
    </w:p>
  </w:footnote>
  <w:footnote w:type="continuationSeparator" w:id="0">
    <w:p w14:paraId="114A0CCC" w14:textId="77777777" w:rsidR="00CD19B5" w:rsidRDefault="00CD19B5" w:rsidP="00410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E2E0E" w14:textId="77777777" w:rsidR="00160D9D" w:rsidRDefault="00160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96E6" w14:textId="070B2176" w:rsidR="000255D4" w:rsidRDefault="00160D9D" w:rsidP="000255D4">
    <w:pPr>
      <w:pStyle w:val="Header"/>
      <w:pBdr>
        <w:bottom w:val="single" w:sz="4" w:space="1" w:color="auto"/>
      </w:pBdr>
      <w:rPr>
        <w:b/>
      </w:rPr>
    </w:pPr>
    <w:sdt>
      <w:sdtPr>
        <w:rPr>
          <w:i/>
        </w:rPr>
        <w:id w:val="-2112345100"/>
        <w:docPartObj>
          <w:docPartGallery w:val="Watermarks"/>
          <w:docPartUnique/>
        </w:docPartObj>
      </w:sdtPr>
      <w:sdtContent>
        <w:r w:rsidRPr="00160D9D">
          <w:rPr>
            <w:i/>
            <w:noProof/>
          </w:rPr>
          <w:pict w14:anchorId="3299D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255D4">
      <w:rPr>
        <w:i/>
      </w:rPr>
      <w:t>Annual SAFE Report for the Mariana Archipelago FEP</w:t>
    </w:r>
    <w:r w:rsidR="000255D4" w:rsidRPr="007501D9">
      <w:rPr>
        <w:i/>
      </w:rPr>
      <w:tab/>
    </w:r>
    <w:r w:rsidR="000255D4">
      <w:rPr>
        <w:i/>
      </w:rPr>
      <w:t>Fishery Performance</w:t>
    </w:r>
  </w:p>
  <w:p w14:paraId="1437996C" w14:textId="781C2B2B" w:rsidR="00410271" w:rsidRPr="00160D9D" w:rsidRDefault="00160D9D">
    <w:pPr>
      <w:pStyle w:val="Header"/>
      <w:rPr>
        <w:i/>
        <w:iCs/>
      </w:rPr>
    </w:pPr>
    <w:r>
      <w:rPr>
        <w:i/>
        <w:iCs/>
      </w:rPr>
      <w:t>DRAFT-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B1BC" w14:textId="77777777" w:rsidR="00160D9D" w:rsidRDefault="00160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08C"/>
    <w:multiLevelType w:val="hybridMultilevel"/>
    <w:tmpl w:val="EF7AC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82F61"/>
    <w:multiLevelType w:val="hybridMultilevel"/>
    <w:tmpl w:val="94502B5E"/>
    <w:lvl w:ilvl="0" w:tplc="420637AA">
      <w:start w:val="1"/>
      <w:numFmt w:val="bullet"/>
      <w:lvlText w:val="•"/>
      <w:lvlJc w:val="left"/>
      <w:pPr>
        <w:tabs>
          <w:tab w:val="num" w:pos="720"/>
        </w:tabs>
        <w:ind w:left="720" w:hanging="360"/>
      </w:pPr>
      <w:rPr>
        <w:rFonts w:ascii="Arial" w:hAnsi="Arial" w:hint="default"/>
      </w:rPr>
    </w:lvl>
    <w:lvl w:ilvl="1" w:tplc="BCA49502" w:tentative="1">
      <w:start w:val="1"/>
      <w:numFmt w:val="bullet"/>
      <w:lvlText w:val="•"/>
      <w:lvlJc w:val="left"/>
      <w:pPr>
        <w:tabs>
          <w:tab w:val="num" w:pos="1440"/>
        </w:tabs>
        <w:ind w:left="1440" w:hanging="360"/>
      </w:pPr>
      <w:rPr>
        <w:rFonts w:ascii="Arial" w:hAnsi="Arial" w:hint="default"/>
      </w:rPr>
    </w:lvl>
    <w:lvl w:ilvl="2" w:tplc="FAC054EE" w:tentative="1">
      <w:start w:val="1"/>
      <w:numFmt w:val="bullet"/>
      <w:lvlText w:val="•"/>
      <w:lvlJc w:val="left"/>
      <w:pPr>
        <w:tabs>
          <w:tab w:val="num" w:pos="2160"/>
        </w:tabs>
        <w:ind w:left="2160" w:hanging="360"/>
      </w:pPr>
      <w:rPr>
        <w:rFonts w:ascii="Arial" w:hAnsi="Arial" w:hint="default"/>
      </w:rPr>
    </w:lvl>
    <w:lvl w:ilvl="3" w:tplc="9672224C" w:tentative="1">
      <w:start w:val="1"/>
      <w:numFmt w:val="bullet"/>
      <w:lvlText w:val="•"/>
      <w:lvlJc w:val="left"/>
      <w:pPr>
        <w:tabs>
          <w:tab w:val="num" w:pos="2880"/>
        </w:tabs>
        <w:ind w:left="2880" w:hanging="360"/>
      </w:pPr>
      <w:rPr>
        <w:rFonts w:ascii="Arial" w:hAnsi="Arial" w:hint="default"/>
      </w:rPr>
    </w:lvl>
    <w:lvl w:ilvl="4" w:tplc="FE1AEB1C" w:tentative="1">
      <w:start w:val="1"/>
      <w:numFmt w:val="bullet"/>
      <w:lvlText w:val="•"/>
      <w:lvlJc w:val="left"/>
      <w:pPr>
        <w:tabs>
          <w:tab w:val="num" w:pos="3600"/>
        </w:tabs>
        <w:ind w:left="3600" w:hanging="360"/>
      </w:pPr>
      <w:rPr>
        <w:rFonts w:ascii="Arial" w:hAnsi="Arial" w:hint="default"/>
      </w:rPr>
    </w:lvl>
    <w:lvl w:ilvl="5" w:tplc="4944246C" w:tentative="1">
      <w:start w:val="1"/>
      <w:numFmt w:val="bullet"/>
      <w:lvlText w:val="•"/>
      <w:lvlJc w:val="left"/>
      <w:pPr>
        <w:tabs>
          <w:tab w:val="num" w:pos="4320"/>
        </w:tabs>
        <w:ind w:left="4320" w:hanging="360"/>
      </w:pPr>
      <w:rPr>
        <w:rFonts w:ascii="Arial" w:hAnsi="Arial" w:hint="default"/>
      </w:rPr>
    </w:lvl>
    <w:lvl w:ilvl="6" w:tplc="C64E4EAA" w:tentative="1">
      <w:start w:val="1"/>
      <w:numFmt w:val="bullet"/>
      <w:lvlText w:val="•"/>
      <w:lvlJc w:val="left"/>
      <w:pPr>
        <w:tabs>
          <w:tab w:val="num" w:pos="5040"/>
        </w:tabs>
        <w:ind w:left="5040" w:hanging="360"/>
      </w:pPr>
      <w:rPr>
        <w:rFonts w:ascii="Arial" w:hAnsi="Arial" w:hint="default"/>
      </w:rPr>
    </w:lvl>
    <w:lvl w:ilvl="7" w:tplc="513A7848" w:tentative="1">
      <w:start w:val="1"/>
      <w:numFmt w:val="bullet"/>
      <w:lvlText w:val="•"/>
      <w:lvlJc w:val="left"/>
      <w:pPr>
        <w:tabs>
          <w:tab w:val="num" w:pos="5760"/>
        </w:tabs>
        <w:ind w:left="5760" w:hanging="360"/>
      </w:pPr>
      <w:rPr>
        <w:rFonts w:ascii="Arial" w:hAnsi="Arial" w:hint="default"/>
      </w:rPr>
    </w:lvl>
    <w:lvl w:ilvl="8" w:tplc="BE823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6310"/>
    <w:multiLevelType w:val="hybridMultilevel"/>
    <w:tmpl w:val="73782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571D8B"/>
    <w:multiLevelType w:val="hybridMultilevel"/>
    <w:tmpl w:val="1066A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C40FAE"/>
    <w:multiLevelType w:val="hybridMultilevel"/>
    <w:tmpl w:val="F1E6CE02"/>
    <w:lvl w:ilvl="0" w:tplc="1E089746">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6447C"/>
    <w:multiLevelType w:val="hybridMultilevel"/>
    <w:tmpl w:val="1832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C18B5"/>
    <w:multiLevelType w:val="hybridMultilevel"/>
    <w:tmpl w:val="17F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B673C"/>
    <w:multiLevelType w:val="hybridMultilevel"/>
    <w:tmpl w:val="83C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641C6"/>
    <w:multiLevelType w:val="multilevel"/>
    <w:tmpl w:val="12D03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A9C063D"/>
    <w:multiLevelType w:val="hybridMultilevel"/>
    <w:tmpl w:val="0D8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776C9"/>
    <w:multiLevelType w:val="hybridMultilevel"/>
    <w:tmpl w:val="7076DC28"/>
    <w:lvl w:ilvl="0" w:tplc="5A8403B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80B"/>
    <w:multiLevelType w:val="hybridMultilevel"/>
    <w:tmpl w:val="02EC8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F47D6D"/>
    <w:multiLevelType w:val="hybridMultilevel"/>
    <w:tmpl w:val="0DA8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D2C99"/>
    <w:multiLevelType w:val="hybridMultilevel"/>
    <w:tmpl w:val="74C4EF06"/>
    <w:lvl w:ilvl="0" w:tplc="E6725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02977"/>
    <w:multiLevelType w:val="multilevel"/>
    <w:tmpl w:val="9976BA16"/>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22D3510"/>
    <w:multiLevelType w:val="hybridMultilevel"/>
    <w:tmpl w:val="C2A4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35136"/>
    <w:multiLevelType w:val="hybridMultilevel"/>
    <w:tmpl w:val="EB70AA54"/>
    <w:lvl w:ilvl="0" w:tplc="0C268BFC">
      <w:start w:val="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643F50"/>
    <w:multiLevelType w:val="hybridMultilevel"/>
    <w:tmpl w:val="1666A010"/>
    <w:lvl w:ilvl="0" w:tplc="EE12EB0E">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D716B"/>
    <w:multiLevelType w:val="hybridMultilevel"/>
    <w:tmpl w:val="E7984600"/>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095BC9"/>
    <w:multiLevelType w:val="multilevel"/>
    <w:tmpl w:val="B562DEA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ascii="Times New Roman" w:hAnsi="Times New Roman" w:cs="Times New Roman" w:hint="default"/>
        <w:b/>
        <w:i w:val="0"/>
        <w:sz w:val="24"/>
        <w:szCs w:val="24"/>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B1A3D"/>
    <w:multiLevelType w:val="multilevel"/>
    <w:tmpl w:val="3B42C8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rPr>
        <w:b/>
      </w:rPr>
    </w:lvl>
    <w:lvl w:ilvl="5">
      <w:start w:val="1"/>
      <w:numFmt w:val="decimal"/>
      <w:lvlText w:val="%1.%2.%3.%4.%5.%6"/>
      <w:lvlJc w:val="left"/>
      <w:pPr>
        <w:ind w:left="1152" w:hanging="1152"/>
      </w:pPr>
      <w:rPr>
        <w:b/>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893002A"/>
    <w:multiLevelType w:val="hybridMultilevel"/>
    <w:tmpl w:val="6E02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11ACF"/>
    <w:multiLevelType w:val="hybridMultilevel"/>
    <w:tmpl w:val="B47CA486"/>
    <w:lvl w:ilvl="0" w:tplc="3D6E31C0">
      <w:start w:val="1"/>
      <w:numFmt w:val="lowerLetter"/>
      <w:lvlText w:val="%1."/>
      <w:lvlJc w:val="left"/>
      <w:pPr>
        <w:ind w:left="1080" w:hanging="360"/>
      </w:pPr>
      <w:rPr>
        <w:b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452661"/>
    <w:multiLevelType w:val="multilevel"/>
    <w:tmpl w:val="2D74023A"/>
    <w:lvl w:ilvl="0">
      <w:start w:val="2"/>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b/>
      </w:rPr>
    </w:lvl>
    <w:lvl w:ilvl="3">
      <w:start w:val="9"/>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76F0473"/>
    <w:multiLevelType w:val="multilevel"/>
    <w:tmpl w:val="F7A62BBC"/>
    <w:styleLink w:val="ArchipelagicSAFEReport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8410DB3"/>
    <w:multiLevelType w:val="hybridMultilevel"/>
    <w:tmpl w:val="A7BC4BEE"/>
    <w:lvl w:ilvl="0" w:tplc="6D4A328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85044C"/>
    <w:multiLevelType w:val="hybridMultilevel"/>
    <w:tmpl w:val="F954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25CB7"/>
    <w:multiLevelType w:val="hybridMultilevel"/>
    <w:tmpl w:val="4B4AC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A5D5D0B"/>
    <w:multiLevelType w:val="hybridMultilevel"/>
    <w:tmpl w:val="8C342FC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E3D11C3"/>
    <w:multiLevelType w:val="hybridMultilevel"/>
    <w:tmpl w:val="1E2E1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9290CE4"/>
    <w:multiLevelType w:val="hybridMultilevel"/>
    <w:tmpl w:val="78561220"/>
    <w:lvl w:ilvl="0" w:tplc="4552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F00EE"/>
    <w:multiLevelType w:val="hybridMultilevel"/>
    <w:tmpl w:val="996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93470"/>
    <w:multiLevelType w:val="hybridMultilevel"/>
    <w:tmpl w:val="77600B1E"/>
    <w:lvl w:ilvl="0" w:tplc="30965D8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479C8"/>
    <w:multiLevelType w:val="hybridMultilevel"/>
    <w:tmpl w:val="6D5A8A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4" w15:restartNumberingAfterBreak="0">
    <w:nsid w:val="72B72DE3"/>
    <w:multiLevelType w:val="hybridMultilevel"/>
    <w:tmpl w:val="14C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931C1"/>
    <w:multiLevelType w:val="multilevel"/>
    <w:tmpl w:val="C5F8621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ascii="Times New Roman" w:hAnsi="Times New Roman" w:cs="Times New Roman" w:hint="default"/>
        <w:b/>
        <w:color w:val="auto"/>
      </w:rPr>
    </w:lvl>
    <w:lvl w:ilvl="5">
      <w:start w:val="1"/>
      <w:numFmt w:val="decimal"/>
      <w:lvlText w:val="%1.%2.%3.%4.%5.%6"/>
      <w:lvlJc w:val="left"/>
      <w:pPr>
        <w:ind w:left="1152" w:hanging="1152"/>
      </w:pPr>
      <w:rPr>
        <w:rFonts w:ascii="Times New Roman" w:hAnsi="Times New Roman" w:cs="Times New Roman" w:hint="default"/>
        <w:b/>
        <w:color w:val="auto"/>
      </w:rPr>
    </w:lvl>
    <w:lvl w:ilvl="6">
      <w:start w:val="1"/>
      <w:numFmt w:val="decimal"/>
      <w:lvlText w:val="%1.%2.%3.%4.%5.%6.%7"/>
      <w:lvlJc w:val="left"/>
      <w:pPr>
        <w:ind w:left="1296" w:hanging="1296"/>
      </w:pPr>
      <w:rPr>
        <w:rFonts w:ascii="Times New Roman" w:hAnsi="Times New Roman" w:cs="Times New Roman" w:hint="default"/>
        <w:b/>
        <w:i w:val="0"/>
        <w:color w:val="auto"/>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3746D77"/>
    <w:multiLevelType w:val="hybridMultilevel"/>
    <w:tmpl w:val="6420B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40576"/>
    <w:multiLevelType w:val="hybridMultilevel"/>
    <w:tmpl w:val="8208F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8900A97"/>
    <w:multiLevelType w:val="hybridMultilevel"/>
    <w:tmpl w:val="0CB04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31"/>
  </w:num>
  <w:num w:numId="3">
    <w:abstractNumId w:val="20"/>
  </w:num>
  <w:num w:numId="4">
    <w:abstractNumId w:val="1"/>
  </w:num>
  <w:num w:numId="5">
    <w:abstractNumId w:val="21"/>
  </w:num>
  <w:num w:numId="6">
    <w:abstractNumId w:val="23"/>
  </w:num>
  <w:num w:numId="7">
    <w:abstractNumId w:val="38"/>
  </w:num>
  <w:num w:numId="8">
    <w:abstractNumId w:val="37"/>
  </w:num>
  <w:num w:numId="9">
    <w:abstractNumId w:val="28"/>
  </w:num>
  <w:num w:numId="10">
    <w:abstractNumId w:val="34"/>
  </w:num>
  <w:num w:numId="11">
    <w:abstractNumId w:val="6"/>
  </w:num>
  <w:num w:numId="12">
    <w:abstractNumId w:val="12"/>
  </w:num>
  <w:num w:numId="13">
    <w:abstractNumId w:val="22"/>
  </w:num>
  <w:num w:numId="14">
    <w:abstractNumId w:val="3"/>
  </w:num>
  <w:num w:numId="15">
    <w:abstractNumId w:val="0"/>
  </w:num>
  <w:num w:numId="16">
    <w:abstractNumId w:val="2"/>
  </w:num>
  <w:num w:numId="17">
    <w:abstractNumId w:val="26"/>
  </w:num>
  <w:num w:numId="18">
    <w:abstractNumId w:val="7"/>
  </w:num>
  <w:num w:numId="19">
    <w:abstractNumId w:val="33"/>
  </w:num>
  <w:num w:numId="20">
    <w:abstractNumId w:val="24"/>
  </w:num>
  <w:num w:numId="21">
    <w:abstractNumId w:val="11"/>
  </w:num>
  <w:num w:numId="22">
    <w:abstractNumId w:val="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23">
    <w:abstractNumId w:val="1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36" w:hanging="936"/>
        </w:pPr>
        <w:rPr>
          <w:rFonts w:hint="default"/>
        </w:rPr>
      </w:lvl>
    </w:lvlOverride>
    <w:lvlOverride w:ilvl="3">
      <w:lvl w:ilvl="3">
        <w:start w:val="1"/>
        <w:numFmt w:val="decimal"/>
        <w:pStyle w:val="Heading4"/>
        <w:lvlText w:val="%1.%2.%3.%4"/>
        <w:lvlJc w:val="left"/>
        <w:pPr>
          <w:ind w:left="936" w:hanging="93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936" w:hanging="936"/>
        </w:pPr>
        <w:rPr>
          <w:rFonts w:hint="default"/>
        </w:rPr>
      </w:lvl>
    </w:lvlOverride>
    <w:lvlOverride w:ilvl="5">
      <w:lvl w:ilvl="5">
        <w:start w:val="1"/>
        <w:numFmt w:val="decimal"/>
        <w:pStyle w:val="Heading6"/>
        <w:lvlText w:val="%1.%2.%3.%4.%5.%6"/>
        <w:lvlJc w:val="left"/>
        <w:pPr>
          <w:ind w:left="936" w:hanging="936"/>
        </w:pPr>
        <w:rPr>
          <w:rFonts w:hint="default"/>
        </w:rPr>
      </w:lvl>
    </w:lvlOverride>
    <w:lvlOverride w:ilvl="6">
      <w:lvl w:ilvl="6">
        <w:start w:val="1"/>
        <w:numFmt w:val="decimal"/>
        <w:pStyle w:val="Heading7"/>
        <w:lvlText w:val="%1.%2.%3.%4.%5.%6.%7"/>
        <w:lvlJc w:val="left"/>
        <w:pPr>
          <w:ind w:left="936" w:hanging="936"/>
        </w:pPr>
        <w:rPr>
          <w:rFonts w:hint="default"/>
        </w:rPr>
      </w:lvl>
    </w:lvlOverride>
    <w:lvlOverride w:ilvl="7">
      <w:lvl w:ilvl="7">
        <w:start w:val="1"/>
        <w:numFmt w:val="decimal"/>
        <w:pStyle w:val="Heading8"/>
        <w:lvlText w:val="%1.%2.%3.%4.%5.%6.%7.%8"/>
        <w:lvlJc w:val="left"/>
        <w:pPr>
          <w:ind w:left="936" w:hanging="936"/>
        </w:pPr>
        <w:rPr>
          <w:rFonts w:hint="default"/>
        </w:rPr>
      </w:lvl>
    </w:lvlOverride>
    <w:lvlOverride w:ilvl="8">
      <w:lvl w:ilvl="8">
        <w:start w:val="1"/>
        <w:numFmt w:val="decimal"/>
        <w:lvlText w:val="%1.%2.%3.%4.%5.%6.%7.%8.%9"/>
        <w:lvlJc w:val="left"/>
        <w:pPr>
          <w:ind w:left="936" w:hanging="936"/>
        </w:pPr>
        <w:rPr>
          <w:rFonts w:hint="default"/>
        </w:rPr>
      </w:lvl>
    </w:lvlOverride>
  </w:num>
  <w:num w:numId="24">
    <w:abstractNumId w:val="10"/>
  </w:num>
  <w:num w:numId="25">
    <w:abstractNumId w:val="30"/>
  </w:num>
  <w:num w:numId="26">
    <w:abstractNumId w:val="1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num>
  <w:num w:numId="29">
    <w:abstractNumId w:val="16"/>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7"/>
  </w:num>
  <w:num w:numId="34">
    <w:abstractNumId w:val="29"/>
  </w:num>
  <w:num w:numId="35">
    <w:abstractNumId w:val="25"/>
  </w:num>
  <w:num w:numId="36">
    <w:abstractNumId w:val="9"/>
  </w:num>
  <w:num w:numId="37">
    <w:abstractNumId w:val="15"/>
  </w:num>
  <w:num w:numId="38">
    <w:abstractNumId w:val="35"/>
  </w:num>
  <w:num w:numId="39">
    <w:abstractNumId w:val="36"/>
  </w:num>
  <w:num w:numId="40">
    <w:abstractNumId w:val="13"/>
  </w:num>
  <w:num w:numId="41">
    <w:abstractNumId w:val="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71"/>
    <w:rsid w:val="000255D4"/>
    <w:rsid w:val="0007299B"/>
    <w:rsid w:val="000E0721"/>
    <w:rsid w:val="00160D9D"/>
    <w:rsid w:val="0028598E"/>
    <w:rsid w:val="00351C4A"/>
    <w:rsid w:val="00410271"/>
    <w:rsid w:val="004A7607"/>
    <w:rsid w:val="004F7C55"/>
    <w:rsid w:val="005414D5"/>
    <w:rsid w:val="0058199A"/>
    <w:rsid w:val="005933F0"/>
    <w:rsid w:val="005C63F6"/>
    <w:rsid w:val="006F0A46"/>
    <w:rsid w:val="00774712"/>
    <w:rsid w:val="00910644"/>
    <w:rsid w:val="009F2E3C"/>
    <w:rsid w:val="00A754DE"/>
    <w:rsid w:val="00B16416"/>
    <w:rsid w:val="00B3086C"/>
    <w:rsid w:val="00B67D9B"/>
    <w:rsid w:val="00C82A2A"/>
    <w:rsid w:val="00CD19B5"/>
    <w:rsid w:val="00D80C84"/>
    <w:rsid w:val="00E01434"/>
    <w:rsid w:val="00E6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F1BAFC"/>
  <w15:chartTrackingRefBased/>
  <w15:docId w15:val="{6B316BDE-2316-4889-8FDD-D707483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71"/>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410271"/>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410271"/>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410271"/>
    <w:pPr>
      <w:keepNext/>
      <w:numPr>
        <w:ilvl w:val="2"/>
        <w:numId w:val="1"/>
      </w:numPr>
      <w:spacing w:before="120" w:after="12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410271"/>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410271"/>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410271"/>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410271"/>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410271"/>
    <w:pPr>
      <w:keepNext/>
      <w:numPr>
        <w:ilvl w:val="7"/>
        <w:numId w:val="1"/>
      </w:numPr>
      <w:spacing w:before="240" w:after="120"/>
      <w:outlineLvl w:val="7"/>
    </w:pPr>
    <w:rPr>
      <w:rFonts w:eastAsiaTheme="majorEastAsia" w:cstheme="majorBidi"/>
      <w:i/>
      <w:szCs w:val="40"/>
    </w:rPr>
  </w:style>
  <w:style w:type="paragraph" w:styleId="Heading9">
    <w:name w:val="heading 9"/>
    <w:basedOn w:val="Normal"/>
    <w:next w:val="Normal"/>
    <w:link w:val="Heading9Char"/>
    <w:qFormat/>
    <w:rsid w:val="00D80C84"/>
    <w:pPr>
      <w:numPr>
        <w:ilvl w:val="8"/>
        <w:numId w:val="22"/>
      </w:numPr>
      <w:spacing w:before="240" w:after="120"/>
      <w:outlineLvl w:val="8"/>
    </w:pPr>
    <w:rPr>
      <w:rFonts w:eastAsiaTheme="majorEastAsia"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271"/>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410271"/>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410271"/>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410271"/>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410271"/>
    <w:rPr>
      <w:rFonts w:ascii="Times New Roman" w:eastAsiaTheme="majorEastAsia" w:hAnsi="Times New Roman" w:cs="Arial"/>
      <w:b/>
      <w:sz w:val="24"/>
    </w:rPr>
  </w:style>
  <w:style w:type="character" w:customStyle="1" w:styleId="Heading6Char">
    <w:name w:val="Heading 6 Char"/>
    <w:basedOn w:val="DefaultParagraphFont"/>
    <w:link w:val="Heading6"/>
    <w:rsid w:val="00410271"/>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410271"/>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410271"/>
    <w:rPr>
      <w:rFonts w:ascii="Times New Roman" w:eastAsiaTheme="majorEastAsia" w:hAnsi="Times New Roman" w:cstheme="majorBidi"/>
      <w:i/>
      <w:sz w:val="24"/>
      <w:szCs w:val="40"/>
    </w:rPr>
  </w:style>
  <w:style w:type="paragraph" w:styleId="Caption">
    <w:name w:val="caption"/>
    <w:aliases w:val=" Char,Char,Figure"/>
    <w:basedOn w:val="Normal"/>
    <w:next w:val="Normal"/>
    <w:link w:val="CaptionChar"/>
    <w:uiPriority w:val="35"/>
    <w:qFormat/>
    <w:rsid w:val="00410271"/>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410271"/>
    <w:rPr>
      <w:rFonts w:ascii="Times New Roman" w:eastAsiaTheme="minorEastAsia" w:hAnsi="Times New Roman" w:cs="Times New Roman"/>
      <w:b/>
      <w:bCs/>
      <w:sz w:val="24"/>
      <w:szCs w:val="20"/>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410271"/>
    <w:pPr>
      <w:spacing w:line="259" w:lineRule="auto"/>
      <w:ind w:left="720"/>
      <w:contextualSpacing/>
    </w:pPr>
    <w:rPr>
      <w:rFonts w:eastAsiaTheme="minorHAnsi" w:cstheme="minorBidi"/>
      <w:szCs w:val="22"/>
    </w:rPr>
  </w:style>
  <w:style w:type="character" w:styleId="Hyperlink">
    <w:name w:val="Hyperlink"/>
    <w:basedOn w:val="DefaultParagraphFont"/>
    <w:uiPriority w:val="99"/>
    <w:unhideWhenUsed/>
    <w:rsid w:val="00410271"/>
    <w:rPr>
      <w:color w:val="0563C1" w:themeColor="hyperlink"/>
      <w:u w:val="single"/>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410271"/>
    <w:rPr>
      <w:rFonts w:ascii="Times New Roman" w:hAnsi="Times New Roman"/>
      <w:sz w:val="24"/>
    </w:rPr>
  </w:style>
  <w:style w:type="paragraph" w:styleId="Header">
    <w:name w:val="header"/>
    <w:basedOn w:val="Normal"/>
    <w:link w:val="HeaderChar"/>
    <w:uiPriority w:val="99"/>
    <w:unhideWhenUsed/>
    <w:rsid w:val="00410271"/>
    <w:pPr>
      <w:tabs>
        <w:tab w:val="center" w:pos="4680"/>
        <w:tab w:val="right" w:pos="9360"/>
      </w:tabs>
      <w:spacing w:after="0"/>
    </w:pPr>
  </w:style>
  <w:style w:type="character" w:customStyle="1" w:styleId="HeaderChar">
    <w:name w:val="Header Char"/>
    <w:basedOn w:val="DefaultParagraphFont"/>
    <w:link w:val="Header"/>
    <w:uiPriority w:val="99"/>
    <w:rsid w:val="0041027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10271"/>
    <w:pPr>
      <w:tabs>
        <w:tab w:val="center" w:pos="4680"/>
        <w:tab w:val="right" w:pos="9360"/>
      </w:tabs>
      <w:spacing w:after="0"/>
    </w:pPr>
  </w:style>
  <w:style w:type="character" w:customStyle="1" w:styleId="FooterChar">
    <w:name w:val="Footer Char"/>
    <w:basedOn w:val="DefaultParagraphFont"/>
    <w:link w:val="Footer"/>
    <w:uiPriority w:val="99"/>
    <w:rsid w:val="00410271"/>
    <w:rPr>
      <w:rFonts w:ascii="Times New Roman" w:eastAsiaTheme="minorEastAsia" w:hAnsi="Times New Roman" w:cs="Times New Roman"/>
      <w:sz w:val="24"/>
      <w:szCs w:val="24"/>
    </w:rPr>
  </w:style>
  <w:style w:type="table" w:styleId="TableGrid">
    <w:name w:val="Table Grid"/>
    <w:basedOn w:val="TableNormal"/>
    <w:uiPriority w:val="59"/>
    <w:rsid w:val="00774712"/>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ourceNote">
    <w:name w:val="Source Note"/>
    <w:basedOn w:val="Normal"/>
    <w:qFormat/>
    <w:rsid w:val="00774712"/>
    <w:pPr>
      <w:spacing w:before="40" w:after="60"/>
    </w:pPr>
    <w:rPr>
      <w:sz w:val="20"/>
      <w:szCs w:val="40"/>
    </w:rPr>
  </w:style>
  <w:style w:type="character" w:styleId="Emphasis">
    <w:name w:val="Emphasis"/>
    <w:uiPriority w:val="20"/>
    <w:qFormat/>
    <w:rsid w:val="005414D5"/>
    <w:rPr>
      <w:i/>
      <w:iCs/>
    </w:rPr>
  </w:style>
  <w:style w:type="paragraph" w:customStyle="1" w:styleId="justified-paragraph">
    <w:name w:val="justified-paragraph"/>
    <w:basedOn w:val="Normal"/>
    <w:rsid w:val="005414D5"/>
    <w:pPr>
      <w:spacing w:before="100" w:beforeAutospacing="1" w:after="100" w:afterAutospacing="1"/>
    </w:pPr>
    <w:rPr>
      <w:rFonts w:ascii="Times" w:hAnsi="Times" w:cstheme="minorBidi"/>
      <w:sz w:val="20"/>
      <w:szCs w:val="20"/>
    </w:rPr>
  </w:style>
  <w:style w:type="paragraph" w:styleId="HTMLPreformatted">
    <w:name w:val="HTML Preformatted"/>
    <w:basedOn w:val="Normal"/>
    <w:link w:val="HTMLPreformattedChar"/>
    <w:uiPriority w:val="99"/>
    <w:unhideWhenUsed/>
    <w:rsid w:val="0054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14D5"/>
    <w:rPr>
      <w:rFonts w:ascii="Courier New" w:eastAsia="Times New Roman" w:hAnsi="Courier New" w:cs="Courier New"/>
      <w:sz w:val="20"/>
      <w:szCs w:val="20"/>
    </w:rPr>
  </w:style>
  <w:style w:type="character" w:customStyle="1" w:styleId="Heading9Char">
    <w:name w:val="Heading 9 Char"/>
    <w:basedOn w:val="DefaultParagraphFont"/>
    <w:link w:val="Heading9"/>
    <w:rsid w:val="00D80C84"/>
    <w:rPr>
      <w:rFonts w:ascii="Times New Roman" w:eastAsiaTheme="majorEastAsia" w:hAnsi="Times New Roman" w:cs="Arial"/>
      <w:b/>
      <w:sz w:val="24"/>
    </w:rPr>
  </w:style>
  <w:style w:type="paragraph" w:styleId="TOC1">
    <w:name w:val="toc 1"/>
    <w:basedOn w:val="Normal"/>
    <w:next w:val="Normal"/>
    <w:autoRedefine/>
    <w:uiPriority w:val="39"/>
    <w:qFormat/>
    <w:rsid w:val="00D80C84"/>
    <w:pPr>
      <w:tabs>
        <w:tab w:val="left" w:pos="360"/>
        <w:tab w:val="right" w:leader="dot" w:pos="9000"/>
      </w:tabs>
      <w:spacing w:before="120" w:after="120"/>
      <w:jc w:val="center"/>
    </w:pPr>
    <w:rPr>
      <w:noProof/>
      <w:szCs w:val="28"/>
    </w:rPr>
  </w:style>
  <w:style w:type="paragraph" w:styleId="TOC2">
    <w:name w:val="toc 2"/>
    <w:basedOn w:val="Normal"/>
    <w:next w:val="Normal"/>
    <w:autoRedefine/>
    <w:uiPriority w:val="39"/>
    <w:qFormat/>
    <w:rsid w:val="00D80C84"/>
    <w:pPr>
      <w:spacing w:before="60" w:after="60"/>
      <w:ind w:left="144"/>
    </w:pPr>
    <w:rPr>
      <w:szCs w:val="40"/>
    </w:rPr>
  </w:style>
  <w:style w:type="paragraph" w:styleId="TOC3">
    <w:name w:val="toc 3"/>
    <w:basedOn w:val="Normal"/>
    <w:next w:val="Normal"/>
    <w:autoRedefine/>
    <w:uiPriority w:val="39"/>
    <w:qFormat/>
    <w:rsid w:val="00D80C84"/>
    <w:pPr>
      <w:spacing w:after="0"/>
      <w:ind w:left="475"/>
    </w:pPr>
    <w:rPr>
      <w:szCs w:val="40"/>
    </w:rPr>
  </w:style>
  <w:style w:type="character" w:styleId="Strong">
    <w:name w:val="Strong"/>
    <w:uiPriority w:val="22"/>
    <w:qFormat/>
    <w:rsid w:val="00D80C84"/>
    <w:rPr>
      <w:b/>
      <w:bCs/>
    </w:rPr>
  </w:style>
  <w:style w:type="paragraph" w:styleId="TOCHeading">
    <w:name w:val="TOC Heading"/>
    <w:basedOn w:val="Heading1"/>
    <w:next w:val="Normal"/>
    <w:uiPriority w:val="39"/>
    <w:unhideWhenUsed/>
    <w:qFormat/>
    <w:rsid w:val="00D80C84"/>
    <w:pPr>
      <w:keepLines/>
      <w:pageBreakBefore w:val="0"/>
      <w:numPr>
        <w:numId w:val="0"/>
      </w:numPr>
      <w:spacing w:before="480" w:after="0" w:line="276" w:lineRule="auto"/>
      <w:outlineLvl w:val="9"/>
    </w:pPr>
    <w:rPr>
      <w:rFonts w:ascii="Cambria" w:eastAsia="MS Gothic" w:hAnsi="Cambria" w:cs="Times New Roman"/>
      <w:color w:val="365F91"/>
      <w:kern w:val="0"/>
      <w:szCs w:val="28"/>
      <w:lang w:eastAsia="ja-JP"/>
    </w:rPr>
  </w:style>
  <w:style w:type="paragraph" w:styleId="BalloonText">
    <w:name w:val="Balloon Text"/>
    <w:basedOn w:val="Normal"/>
    <w:link w:val="BalloonTextChar"/>
    <w:uiPriority w:val="99"/>
    <w:semiHidden/>
    <w:unhideWhenUsed/>
    <w:rsid w:val="00D80C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84"/>
    <w:rPr>
      <w:rFonts w:ascii="Tahoma" w:eastAsiaTheme="minorEastAsia" w:hAnsi="Tahoma" w:cs="Tahoma"/>
      <w:sz w:val="16"/>
      <w:szCs w:val="16"/>
    </w:rPr>
  </w:style>
  <w:style w:type="paragraph" w:styleId="NoSpacing">
    <w:name w:val="No Spacing"/>
    <w:link w:val="NoSpacingChar"/>
    <w:uiPriority w:val="1"/>
    <w:qFormat/>
    <w:rsid w:val="00D80C84"/>
    <w:pPr>
      <w:spacing w:after="0" w:line="240" w:lineRule="auto"/>
    </w:pPr>
    <w:rPr>
      <w:rFonts w:ascii="Times New Roman" w:hAnsi="Times New Roman"/>
      <w:sz w:val="24"/>
    </w:rPr>
  </w:style>
  <w:style w:type="character" w:customStyle="1" w:styleId="NoSpacingChar">
    <w:name w:val="No Spacing Char"/>
    <w:link w:val="NoSpacing"/>
    <w:uiPriority w:val="1"/>
    <w:locked/>
    <w:rsid w:val="00D80C84"/>
    <w:rPr>
      <w:rFonts w:ascii="Times New Roman" w:hAnsi="Times New Roman"/>
      <w:sz w:val="24"/>
    </w:rPr>
  </w:style>
  <w:style w:type="character" w:styleId="CommentReference">
    <w:name w:val="annotation reference"/>
    <w:basedOn w:val="DefaultParagraphFont"/>
    <w:uiPriority w:val="99"/>
    <w:semiHidden/>
    <w:unhideWhenUsed/>
    <w:rsid w:val="00D80C84"/>
    <w:rPr>
      <w:sz w:val="16"/>
      <w:szCs w:val="16"/>
    </w:rPr>
  </w:style>
  <w:style w:type="paragraph" w:styleId="CommentText">
    <w:name w:val="annotation text"/>
    <w:basedOn w:val="Normal"/>
    <w:link w:val="CommentTextChar"/>
    <w:uiPriority w:val="99"/>
    <w:semiHidden/>
    <w:unhideWhenUsed/>
    <w:rsid w:val="00D80C84"/>
    <w:rPr>
      <w:sz w:val="20"/>
      <w:szCs w:val="20"/>
    </w:rPr>
  </w:style>
  <w:style w:type="character" w:customStyle="1" w:styleId="CommentTextChar">
    <w:name w:val="Comment Text Char"/>
    <w:basedOn w:val="DefaultParagraphFont"/>
    <w:link w:val="CommentText"/>
    <w:uiPriority w:val="99"/>
    <w:semiHidden/>
    <w:rsid w:val="00D80C8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0C84"/>
    <w:rPr>
      <w:b/>
      <w:bCs/>
    </w:rPr>
  </w:style>
  <w:style w:type="character" w:customStyle="1" w:styleId="CommentSubjectChar">
    <w:name w:val="Comment Subject Char"/>
    <w:basedOn w:val="CommentTextChar"/>
    <w:link w:val="CommentSubject"/>
    <w:uiPriority w:val="99"/>
    <w:semiHidden/>
    <w:rsid w:val="00D80C84"/>
    <w:rPr>
      <w:rFonts w:ascii="Times New Roman" w:eastAsiaTheme="minorEastAsia" w:hAnsi="Times New Roman" w:cs="Times New Roman"/>
      <w:b/>
      <w:bCs/>
      <w:sz w:val="20"/>
      <w:szCs w:val="20"/>
    </w:rPr>
  </w:style>
  <w:style w:type="paragraph" w:styleId="TableofFigures">
    <w:name w:val="table of figures"/>
    <w:basedOn w:val="Normal"/>
    <w:next w:val="Normal"/>
    <w:uiPriority w:val="99"/>
    <w:unhideWhenUsed/>
    <w:rsid w:val="00D80C84"/>
    <w:pPr>
      <w:spacing w:after="0"/>
      <w:ind w:left="720" w:hanging="720"/>
    </w:pPr>
  </w:style>
  <w:style w:type="character" w:customStyle="1" w:styleId="FootnoteTextChar">
    <w:name w:val="Footnote Text Char"/>
    <w:basedOn w:val="DefaultParagraphFont"/>
    <w:link w:val="FootnoteText"/>
    <w:uiPriority w:val="99"/>
    <w:rsid w:val="00D80C84"/>
  </w:style>
  <w:style w:type="paragraph" w:styleId="FootnoteText">
    <w:name w:val="footnote text"/>
    <w:basedOn w:val="Normal"/>
    <w:link w:val="FootnoteTextChar"/>
    <w:uiPriority w:val="99"/>
    <w:unhideWhenUsed/>
    <w:rsid w:val="00D80C84"/>
    <w:pPr>
      <w:spacing w:after="0"/>
    </w:pPr>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D80C84"/>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D80C84"/>
  </w:style>
  <w:style w:type="paragraph" w:styleId="NormalWeb">
    <w:name w:val="Normal (Web)"/>
    <w:basedOn w:val="Normal"/>
    <w:uiPriority w:val="99"/>
    <w:unhideWhenUsed/>
    <w:rsid w:val="00D80C84"/>
    <w:pPr>
      <w:spacing w:before="100" w:beforeAutospacing="1" w:after="100" w:afterAutospacing="1"/>
    </w:pPr>
    <w:rPr>
      <w:rFonts w:ascii="Times" w:hAnsi="Times"/>
      <w:sz w:val="20"/>
      <w:szCs w:val="20"/>
    </w:rPr>
  </w:style>
  <w:style w:type="paragraph" w:customStyle="1" w:styleId="note-text">
    <w:name w:val="note-text"/>
    <w:basedOn w:val="Normal"/>
    <w:rsid w:val="00D80C84"/>
    <w:pPr>
      <w:spacing w:before="100" w:beforeAutospacing="1" w:after="100" w:afterAutospacing="1"/>
    </w:pPr>
  </w:style>
  <w:style w:type="paragraph" w:styleId="Title">
    <w:name w:val="Title"/>
    <w:basedOn w:val="Normal"/>
    <w:next w:val="Normal"/>
    <w:link w:val="TitleChar"/>
    <w:uiPriority w:val="10"/>
    <w:qFormat/>
    <w:rsid w:val="00D80C84"/>
    <w:pPr>
      <w:contextualSpacing/>
      <w:jc w:val="center"/>
    </w:pPr>
    <w:rPr>
      <w:rFonts w:eastAsiaTheme="majorEastAsia" w:cstheme="majorBidi"/>
      <w:b/>
      <w:spacing w:val="-10"/>
      <w:kern w:val="28"/>
      <w:sz w:val="64"/>
      <w:szCs w:val="64"/>
    </w:rPr>
  </w:style>
  <w:style w:type="character" w:customStyle="1" w:styleId="TitleChar">
    <w:name w:val="Title Char"/>
    <w:basedOn w:val="DefaultParagraphFont"/>
    <w:link w:val="Title"/>
    <w:uiPriority w:val="10"/>
    <w:rsid w:val="00D80C84"/>
    <w:rPr>
      <w:rFonts w:ascii="Times New Roman" w:eastAsiaTheme="majorEastAsia" w:hAnsi="Times New Roman" w:cstheme="majorBidi"/>
      <w:b/>
      <w:spacing w:val="-10"/>
      <w:kern w:val="28"/>
      <w:sz w:val="64"/>
      <w:szCs w:val="64"/>
    </w:rPr>
  </w:style>
  <w:style w:type="paragraph" w:styleId="Revision">
    <w:name w:val="Revision"/>
    <w:hidden/>
    <w:uiPriority w:val="99"/>
    <w:semiHidden/>
    <w:rsid w:val="00D80C84"/>
    <w:pPr>
      <w:spacing w:after="0" w:line="240" w:lineRule="auto"/>
    </w:pPr>
    <w:rPr>
      <w:rFonts w:ascii="Times New Roman" w:hAnsi="Times New Roman"/>
      <w:sz w:val="24"/>
    </w:rPr>
  </w:style>
  <w:style w:type="character" w:customStyle="1" w:styleId="A5">
    <w:name w:val="A5"/>
    <w:uiPriority w:val="99"/>
    <w:rsid w:val="00D80C84"/>
    <w:rPr>
      <w:rFonts w:cs="Myriad Pro"/>
      <w:color w:val="211D1E"/>
      <w:sz w:val="22"/>
      <w:szCs w:val="22"/>
    </w:rPr>
  </w:style>
  <w:style w:type="paragraph" w:customStyle="1" w:styleId="1">
    <w:name w:val="_1"/>
    <w:basedOn w:val="Normal"/>
    <w:uiPriority w:val="99"/>
    <w:rsid w:val="00D80C84"/>
    <w:pPr>
      <w:autoSpaceDE w:val="0"/>
      <w:autoSpaceDN w:val="0"/>
      <w:adjustRightInd w:val="0"/>
      <w:spacing w:after="0"/>
      <w:ind w:left="720" w:hanging="720"/>
    </w:pPr>
  </w:style>
  <w:style w:type="character" w:styleId="FootnoteReference">
    <w:name w:val="footnote reference"/>
    <w:uiPriority w:val="99"/>
    <w:semiHidden/>
    <w:unhideWhenUsed/>
    <w:rsid w:val="00D80C84"/>
    <w:rPr>
      <w:vertAlign w:val="superscript"/>
    </w:rPr>
  </w:style>
  <w:style w:type="character" w:styleId="FollowedHyperlink">
    <w:name w:val="FollowedHyperlink"/>
    <w:basedOn w:val="DefaultParagraphFont"/>
    <w:uiPriority w:val="99"/>
    <w:semiHidden/>
    <w:unhideWhenUsed/>
    <w:rsid w:val="00D80C84"/>
    <w:rPr>
      <w:color w:val="954F72" w:themeColor="followedHyperlink"/>
      <w:u w:val="single"/>
    </w:rPr>
  </w:style>
  <w:style w:type="paragraph" w:styleId="TOC4">
    <w:name w:val="toc 4"/>
    <w:basedOn w:val="Normal"/>
    <w:next w:val="Normal"/>
    <w:autoRedefine/>
    <w:uiPriority w:val="39"/>
    <w:unhideWhenUsed/>
    <w:rsid w:val="00D80C84"/>
    <w:pPr>
      <w:tabs>
        <w:tab w:val="left" w:pos="2520"/>
        <w:tab w:val="right" w:leader="dot" w:pos="9350"/>
      </w:tabs>
      <w:spacing w:after="100" w:line="276" w:lineRule="auto"/>
      <w:ind w:left="1627"/>
    </w:pPr>
    <w:rPr>
      <w:rFonts w:eastAsiaTheme="minorHAnsi" w:cstheme="minorBidi"/>
    </w:rPr>
  </w:style>
  <w:style w:type="paragraph" w:styleId="DocumentMap">
    <w:name w:val="Document Map"/>
    <w:basedOn w:val="Normal"/>
    <w:link w:val="DocumentMapChar"/>
    <w:uiPriority w:val="99"/>
    <w:semiHidden/>
    <w:unhideWhenUsed/>
    <w:rsid w:val="00D80C8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0C84"/>
    <w:rPr>
      <w:rFonts w:ascii="Tahoma" w:eastAsiaTheme="minorEastAsia" w:hAnsi="Tahoma" w:cs="Tahoma"/>
      <w:sz w:val="16"/>
      <w:szCs w:val="16"/>
    </w:rPr>
  </w:style>
  <w:style w:type="character" w:customStyle="1" w:styleId="Style1">
    <w:name w:val="Style1"/>
    <w:basedOn w:val="DefaultParagraphFont"/>
    <w:uiPriority w:val="1"/>
    <w:rsid w:val="00D80C84"/>
    <w:rPr>
      <w:b/>
      <w:u w:val="single"/>
    </w:rPr>
  </w:style>
  <w:style w:type="paragraph" w:customStyle="1" w:styleId="Table">
    <w:name w:val="Table"/>
    <w:basedOn w:val="Normal"/>
    <w:qFormat/>
    <w:rsid w:val="00D80C84"/>
    <w:pPr>
      <w:spacing w:before="40" w:after="40"/>
      <w:jc w:val="center"/>
    </w:pPr>
    <w:rPr>
      <w:rFonts w:ascii="Arial Narrow" w:hAnsi="Arial Narrow" w:cs="Arial"/>
      <w:sz w:val="18"/>
      <w:szCs w:val="18"/>
    </w:rPr>
  </w:style>
  <w:style w:type="paragraph" w:customStyle="1" w:styleId="Reference">
    <w:name w:val="Reference"/>
    <w:basedOn w:val="Normal"/>
    <w:qFormat/>
    <w:rsid w:val="00D80C84"/>
    <w:pPr>
      <w:ind w:left="720" w:hanging="720"/>
    </w:pPr>
    <w:rPr>
      <w:szCs w:val="40"/>
    </w:rPr>
  </w:style>
  <w:style w:type="paragraph" w:customStyle="1" w:styleId="InsideTitle">
    <w:name w:val="Inside Title"/>
    <w:basedOn w:val="Normal"/>
    <w:autoRedefine/>
    <w:qFormat/>
    <w:rsid w:val="00D80C84"/>
    <w:pPr>
      <w:jc w:val="center"/>
    </w:pPr>
    <w:rPr>
      <w:b/>
      <w:sz w:val="40"/>
      <w:szCs w:val="40"/>
    </w:rPr>
  </w:style>
  <w:style w:type="paragraph" w:customStyle="1" w:styleId="BlockQuote">
    <w:name w:val="Block Quote"/>
    <w:basedOn w:val="Normal"/>
    <w:qFormat/>
    <w:rsid w:val="00D80C84"/>
    <w:pPr>
      <w:ind w:left="720"/>
    </w:pPr>
    <w:rPr>
      <w:bCs/>
      <w:color w:val="000000"/>
    </w:rPr>
  </w:style>
  <w:style w:type="paragraph" w:customStyle="1" w:styleId="TableData">
    <w:name w:val="Table Data"/>
    <w:basedOn w:val="Normal"/>
    <w:qFormat/>
    <w:rsid w:val="00D80C84"/>
    <w:pPr>
      <w:widowControl w:val="0"/>
      <w:spacing w:before="40" w:after="40"/>
      <w:jc w:val="right"/>
    </w:pPr>
    <w:rPr>
      <w:rFonts w:ascii="Arial Narrow" w:eastAsia="SimSun" w:hAnsi="Arial Narrow" w:cstheme="minorBidi"/>
      <w:sz w:val="18"/>
      <w:szCs w:val="22"/>
      <w:lang w:eastAsia="zh-CN"/>
    </w:rPr>
  </w:style>
  <w:style w:type="paragraph" w:customStyle="1" w:styleId="TableParagraph">
    <w:name w:val="Table Paragraph"/>
    <w:basedOn w:val="Normal"/>
    <w:uiPriority w:val="1"/>
    <w:qFormat/>
    <w:rsid w:val="00D80C84"/>
    <w:pPr>
      <w:widowControl w:val="0"/>
      <w:spacing w:before="9"/>
      <w:jc w:val="right"/>
    </w:pPr>
    <w:rPr>
      <w:rFonts w:ascii="Arial" w:eastAsia="Arial" w:hAnsi="Arial" w:cs="Arial"/>
      <w:sz w:val="22"/>
      <w:szCs w:val="22"/>
    </w:rPr>
  </w:style>
  <w:style w:type="numbering" w:customStyle="1" w:styleId="ArchipelagicSAFEReportHeadings">
    <w:name w:val="Archipelagic SAFE Report Headings"/>
    <w:uiPriority w:val="99"/>
    <w:rsid w:val="00D80C84"/>
    <w:pPr>
      <w:numPr>
        <w:numId w:val="20"/>
      </w:numPr>
    </w:pPr>
  </w:style>
  <w:style w:type="table" w:customStyle="1" w:styleId="TableGrid1">
    <w:name w:val="Table Grid1"/>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D80C8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5">
    <w:name w:val="toc 5"/>
    <w:basedOn w:val="Normal"/>
    <w:next w:val="Normal"/>
    <w:autoRedefine/>
    <w:uiPriority w:val="39"/>
    <w:unhideWhenUsed/>
    <w:rsid w:val="00D80C84"/>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D80C84"/>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D80C84"/>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D80C84"/>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D80C84"/>
    <w:pPr>
      <w:spacing w:after="100" w:line="276" w:lineRule="auto"/>
      <w:ind w:left="1760"/>
    </w:pPr>
    <w:rPr>
      <w:rFonts w:asciiTheme="minorHAnsi" w:hAnsiTheme="minorHAnsi" w:cstheme="minorBidi"/>
      <w:sz w:val="22"/>
      <w:szCs w:val="22"/>
    </w:rPr>
  </w:style>
  <w:style w:type="character" w:customStyle="1" w:styleId="BoldUnder">
    <w:name w:val="Bold Under"/>
    <w:basedOn w:val="DefaultParagraphFont"/>
    <w:uiPriority w:val="1"/>
    <w:rsid w:val="00D80C84"/>
    <w:rPr>
      <w:b/>
      <w:u w:val="single"/>
    </w:rPr>
  </w:style>
  <w:style w:type="table" w:customStyle="1" w:styleId="GridTable1Light1">
    <w:name w:val="Grid Table 1 Light1"/>
    <w:basedOn w:val="TableNormal"/>
    <w:uiPriority w:val="46"/>
    <w:rsid w:val="00D80C84"/>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hidden/>
    </w:trPr>
    <w:tblStylePr w:type="firstRow">
      <w:rPr>
        <w:b/>
        <w:bCs/>
      </w:rPr>
      <w:tblPr/>
      <w:trPr>
        <w:hidden/>
      </w:trPr>
      <w:tcPr>
        <w:tcBorders>
          <w:bottom w:val="single" w:sz="12" w:space="0" w:color="666666" w:themeColor="text1" w:themeTint="99"/>
        </w:tcBorders>
      </w:tcPr>
    </w:tblStylePr>
    <w:tblStylePr w:type="lastRow">
      <w:rPr>
        <w:b/>
        <w:bCs/>
      </w:rPr>
      <w:tblPr/>
      <w:trPr>
        <w:hidden/>
      </w:tr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D80C84"/>
    <w:pPr>
      <w:spacing w:after="0" w:line="240" w:lineRule="auto"/>
    </w:pPr>
    <w:rPr>
      <w:sz w:val="24"/>
      <w:szCs w:val="24"/>
    </w:r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table" w:customStyle="1" w:styleId="GridTable41">
    <w:name w:val="Grid Table 41"/>
    <w:basedOn w:val="TableNormal"/>
    <w:uiPriority w:val="49"/>
    <w:rsid w:val="00D80C84"/>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rPr>
      <w:hidden/>
    </w:trPr>
    <w:tblStylePr w:type="firstRow">
      <w:rPr>
        <w:b/>
        <w:bCs/>
        <w:color w:val="FFFFFF" w:themeColor="background1"/>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rPr>
        <w:hidden/>
      </w:trPr>
      <w:tcPr>
        <w:tcBorders>
          <w:top w:val="double" w:sz="4" w:space="0" w:color="000000" w:themeColor="text1"/>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character" w:customStyle="1" w:styleId="doilink">
    <w:name w:val="doi_link"/>
    <w:basedOn w:val="DefaultParagraphFont"/>
    <w:rsid w:val="00D80C84"/>
  </w:style>
  <w:style w:type="table" w:customStyle="1" w:styleId="GridTable5Dark-Accent51">
    <w:name w:val="Grid Table 5 Dark - Accent 51"/>
    <w:basedOn w:val="TableNormal"/>
    <w:uiPriority w:val="50"/>
    <w:rsid w:val="00D80C84"/>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hidden/>
    </w:trPr>
    <w:tcPr>
      <w:shd w:val="clear" w:color="auto" w:fill="DEEAF6" w:themeFill="accent5" w:themeFillTint="33"/>
    </w:tcPr>
    <w:tblStylePr w:type="firstRow">
      <w:rPr>
        <w:b/>
        <w:bCs/>
        <w:color w:val="FFFFFF" w:themeColor="background1"/>
      </w:rPr>
      <w:tblPr/>
      <w:trPr>
        <w:hidden/>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rPr>
        <w:hidden/>
      </w:tr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rPr>
        <w:hidden/>
      </w:tr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rPr>
        <w:hidden/>
      </w:tr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rPr>
        <w:hidden/>
      </w:trPr>
      <w:tcPr>
        <w:shd w:val="clear" w:color="auto" w:fill="BDD6EE" w:themeFill="accent5" w:themeFillTint="66"/>
      </w:tcPr>
    </w:tblStylePr>
    <w:tblStylePr w:type="band1Horz">
      <w:tblPr/>
      <w:trPr>
        <w:hidden/>
      </w:trPr>
      <w:tcPr>
        <w:shd w:val="clear" w:color="auto" w:fill="BDD6EE" w:themeFill="accent5" w:themeFillTint="66"/>
      </w:tcPr>
    </w:tblStylePr>
  </w:style>
  <w:style w:type="table" w:customStyle="1" w:styleId="PlainTable51">
    <w:name w:val="Plain Table 51"/>
    <w:basedOn w:val="TableNormal"/>
    <w:uiPriority w:val="45"/>
    <w:rsid w:val="00D80C84"/>
    <w:pPr>
      <w:spacing w:after="0" w:line="240" w:lineRule="auto"/>
    </w:pPr>
    <w:rPr>
      <w:sz w:val="24"/>
      <w:szCs w:val="24"/>
    </w:rPr>
    <w:tblPr>
      <w:tblStyleRowBandSize w:val="1"/>
      <w:tblStyleColBandSize w:val="1"/>
    </w:tblPr>
    <w:trPr>
      <w:hidden/>
    </w:trPr>
    <w:tblStylePr w:type="firstRow">
      <w:rPr>
        <w:rFonts w:asciiTheme="majorHAnsi" w:eastAsiaTheme="majorEastAsia" w:hAnsiTheme="majorHAnsi" w:cstheme="majorBidi"/>
        <w:i/>
        <w:iCs/>
        <w:sz w:val="26"/>
      </w:rPr>
      <w:tblPr/>
      <w:trPr>
        <w:hidden/>
      </w:tr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rPr>
        <w:hidden/>
      </w:tr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rPr>
        <w:hidden/>
      </w:tr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rPr>
        <w:hidden/>
      </w:trPr>
      <w:tcPr>
        <w:tcBorders>
          <w:left w:val="single" w:sz="4" w:space="0" w:color="7F7F7F" w:themeColor="text1" w:themeTint="80"/>
        </w:tcBorders>
        <w:shd w:val="clear" w:color="auto" w:fill="FFFFFF" w:themeFill="background1"/>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tblStylePr w:type="seCell">
      <w:tblPr/>
      <w:trPr>
        <w:hidden/>
      </w:trPr>
      <w:tcPr>
        <w:tcBorders>
          <w:left w:val="nil"/>
        </w:tcBorders>
      </w:tcPr>
    </w:tblStylePr>
    <w:tblStylePr w:type="swCell">
      <w:tblPr/>
      <w:trPr>
        <w:hidden/>
      </w:trPr>
      <w:tcPr>
        <w:tcBorders>
          <w:right w:val="nil"/>
        </w:tcBorders>
      </w:tcPr>
    </w:tblStylePr>
  </w:style>
  <w:style w:type="table" w:customStyle="1" w:styleId="GridTable1Light-Accent31">
    <w:name w:val="Grid Table 1 Light - Accent 31"/>
    <w:basedOn w:val="TableNormal"/>
    <w:uiPriority w:val="46"/>
    <w:rsid w:val="00D80C84"/>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rPr>
      <w:hidden/>
    </w:trPr>
    <w:tblStylePr w:type="firstRow">
      <w:rPr>
        <w:b/>
        <w:bCs/>
      </w:rPr>
      <w:tblPr/>
      <w:trPr>
        <w:hidden/>
      </w:trPr>
      <w:tcPr>
        <w:tcBorders>
          <w:bottom w:val="single" w:sz="12" w:space="0" w:color="C9C9C9" w:themeColor="accent3" w:themeTint="99"/>
        </w:tcBorders>
      </w:tcPr>
    </w:tblStylePr>
    <w:tblStylePr w:type="lastRow">
      <w:rPr>
        <w:b/>
        <w:bCs/>
      </w:rPr>
      <w:tblPr/>
      <w:trPr>
        <w:hidden/>
      </w:tr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rPr>
      <w:tblPr/>
      <w:trPr>
        <w:hidden/>
      </w:trPr>
      <w:tcPr>
        <w:tcBorders>
          <w:top w:val="nil"/>
          <w:left w:val="nil"/>
          <w:right w:val="nil"/>
          <w:insideH w:val="nil"/>
          <w:insideV w:val="nil"/>
        </w:tcBorders>
        <w:shd w:val="clear" w:color="auto" w:fill="FFFFFF" w:themeFill="background1"/>
      </w:tcPr>
    </w:tblStylePr>
    <w:tblStylePr w:type="lastRow">
      <w:rPr>
        <w:b/>
        <w:bCs/>
      </w:rPr>
      <w:tblPr/>
      <w:trPr>
        <w:hidden/>
      </w:trPr>
      <w:tcPr>
        <w:tcBorders>
          <w:left w:val="nil"/>
          <w:bottom w:val="nil"/>
          <w:right w:val="nil"/>
          <w:insideH w:val="nil"/>
          <w:insideV w:val="nil"/>
        </w:tcBorders>
        <w:shd w:val="clear" w:color="auto" w:fill="FFFFFF" w:themeFill="background1"/>
      </w:tcPr>
    </w:tblStylePr>
    <w:tblStylePr w:type="firstCol">
      <w:pPr>
        <w:jc w:val="right"/>
      </w:pPr>
      <w:rPr>
        <w:i/>
        <w:iCs/>
      </w:rPr>
      <w:tblPr/>
      <w:trPr>
        <w:hidden/>
      </w:trPr>
      <w:tcPr>
        <w:tcBorders>
          <w:top w:val="nil"/>
          <w:left w:val="nil"/>
          <w:bottom w:val="nil"/>
          <w:insideH w:val="nil"/>
          <w:insideV w:val="nil"/>
        </w:tcBorders>
        <w:shd w:val="clear" w:color="auto" w:fill="FFFFFF" w:themeFill="background1"/>
      </w:tcPr>
    </w:tblStylePr>
    <w:tblStylePr w:type="lastCol">
      <w:rPr>
        <w:i/>
        <w:iCs/>
      </w:rPr>
      <w:tblPr/>
      <w:trPr>
        <w:hidden/>
      </w:trPr>
      <w:tcPr>
        <w:tcBorders>
          <w:top w:val="nil"/>
          <w:bottom w:val="nil"/>
          <w:right w:val="nil"/>
          <w:insideH w:val="nil"/>
          <w:insideV w:val="nil"/>
        </w:tcBorders>
        <w:shd w:val="clear" w:color="auto" w:fill="FFFFFF" w:themeFill="background1"/>
      </w:tc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tblStylePr w:type="neCell">
      <w:tblPr/>
      <w:trPr>
        <w:hidden/>
      </w:trPr>
      <w:tcPr>
        <w:tcBorders>
          <w:bottom w:val="single" w:sz="4" w:space="0" w:color="8EAADB" w:themeColor="accent1" w:themeTint="99"/>
        </w:tcBorders>
      </w:tcPr>
    </w:tblStylePr>
    <w:tblStylePr w:type="nwCell">
      <w:tblPr/>
      <w:trPr>
        <w:hidden/>
      </w:trPr>
      <w:tcPr>
        <w:tcBorders>
          <w:bottom w:val="single" w:sz="4" w:space="0" w:color="8EAADB" w:themeColor="accent1" w:themeTint="99"/>
        </w:tcBorders>
      </w:tcPr>
    </w:tblStylePr>
    <w:tblStylePr w:type="seCell">
      <w:tblPr/>
      <w:trPr>
        <w:hidden/>
      </w:trPr>
      <w:tcPr>
        <w:tcBorders>
          <w:top w:val="single" w:sz="4" w:space="0" w:color="8EAADB" w:themeColor="accent1" w:themeTint="99"/>
        </w:tcBorders>
      </w:tcPr>
    </w:tblStylePr>
    <w:tblStylePr w:type="swCell">
      <w:tblPr/>
      <w:trPr>
        <w:hidden/>
      </w:trPr>
      <w:tcPr>
        <w:tcBorders>
          <w:top w:val="single" w:sz="4" w:space="0" w:color="8EAADB" w:themeColor="accent1" w:themeTint="99"/>
        </w:tcBorders>
      </w:tcPr>
    </w:tblStylePr>
  </w:style>
  <w:style w:type="table" w:customStyle="1" w:styleId="GridTable4-Accent11">
    <w:name w:val="Grid Table 4 - Accent 11"/>
    <w:basedOn w:val="TableNormal"/>
    <w:uiPriority w:val="49"/>
    <w:rsid w:val="00D80C84"/>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rPr>
      <w:hidden/>
    </w:trPr>
    <w:tblStylePr w:type="firstRow">
      <w:rPr>
        <w:b/>
        <w:bCs/>
        <w:color w:val="FFFFFF" w:themeColor="background1"/>
      </w:rPr>
      <w:tblPr/>
      <w:trPr>
        <w:hidden/>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rPr>
        <w:hidden/>
      </w:trPr>
      <w:tcPr>
        <w:tcBorders>
          <w:top w:val="double" w:sz="4" w:space="0" w:color="4472C4" w:themeColor="accent1"/>
        </w:tcBorders>
      </w:tcPr>
    </w:tblStylePr>
    <w:tblStylePr w:type="firstCol">
      <w:rPr>
        <w:b/>
        <w:bCs/>
      </w:rPr>
    </w:tblStylePr>
    <w:tblStylePr w:type="lastCol">
      <w:rPr>
        <w:b/>
        <w:bCs/>
      </w:rPr>
    </w:tblStylePr>
    <w:tblStylePr w:type="band1Vert">
      <w:tblPr/>
      <w:trPr>
        <w:hidden/>
      </w:trPr>
      <w:tcPr>
        <w:shd w:val="clear" w:color="auto" w:fill="D9E2F3" w:themeFill="accent1" w:themeFillTint="33"/>
      </w:tcPr>
    </w:tblStylePr>
    <w:tblStylePr w:type="band1Horz">
      <w:tblPr/>
      <w:trPr>
        <w:hidden/>
      </w:trPr>
      <w:tcPr>
        <w:shd w:val="clear" w:color="auto" w:fill="D9E2F3" w:themeFill="accent1" w:themeFillTint="33"/>
      </w:tcPr>
    </w:tblStylePr>
  </w:style>
  <w:style w:type="character" w:styleId="PageNumber">
    <w:name w:val="page number"/>
    <w:basedOn w:val="DefaultParagraphFont"/>
    <w:uiPriority w:val="99"/>
    <w:semiHidden/>
    <w:unhideWhenUsed/>
    <w:rsid w:val="00D80C84"/>
  </w:style>
  <w:style w:type="paragraph" w:customStyle="1" w:styleId="xl65">
    <w:name w:val="xl65"/>
    <w:basedOn w:val="Normal"/>
    <w:rsid w:val="00D80C8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6">
    <w:name w:val="xl66"/>
    <w:basedOn w:val="Normal"/>
    <w:rsid w:val="00D80C84"/>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67">
    <w:name w:val="xl6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68">
    <w:name w:val="xl6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69">
    <w:name w:val="xl6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0">
    <w:name w:val="xl7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1">
    <w:name w:val="xl7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2">
    <w:name w:val="xl72"/>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3">
    <w:name w:val="xl73"/>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4">
    <w:name w:val="xl7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5">
    <w:name w:val="xl75"/>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6">
    <w:name w:val="xl76"/>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7">
    <w:name w:val="xl77"/>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78">
    <w:name w:val="xl78"/>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9">
    <w:name w:val="xl79"/>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0">
    <w:name w:val="xl80"/>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1">
    <w:name w:val="xl81"/>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i/>
      <w:iCs/>
      <w:color w:val="000000"/>
    </w:rPr>
  </w:style>
  <w:style w:type="paragraph" w:customStyle="1" w:styleId="xl82">
    <w:name w:val="xl82"/>
    <w:basedOn w:val="Normal"/>
    <w:rsid w:val="00D80C8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3">
    <w:name w:val="xl83"/>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4">
    <w:name w:val="xl84"/>
    <w:basedOn w:val="Normal"/>
    <w:rsid w:val="00D80C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5">
    <w:name w:val="xl85"/>
    <w:basedOn w:val="Normal"/>
    <w:rsid w:val="00D80C84"/>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6">
    <w:name w:val="xl86"/>
    <w:basedOn w:val="Normal"/>
    <w:rsid w:val="00D80C84"/>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Normal"/>
    <w:rsid w:val="00D80C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8">
    <w:name w:val="xl88"/>
    <w:basedOn w:val="Normal"/>
    <w:rsid w:val="00D80C84"/>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rPr>
  </w:style>
  <w:style w:type="paragraph" w:customStyle="1" w:styleId="xl89">
    <w:name w:val="xl89"/>
    <w:basedOn w:val="Normal"/>
    <w:rsid w:val="00D80C84"/>
    <w:pPr>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Notes">
    <w:name w:val="Notes"/>
    <w:basedOn w:val="Normal"/>
    <w:link w:val="NotesChar"/>
    <w:rsid w:val="00D80C84"/>
    <w:pPr>
      <w:autoSpaceDE w:val="0"/>
      <w:autoSpaceDN w:val="0"/>
      <w:adjustRightInd w:val="0"/>
      <w:spacing w:before="120" w:after="120"/>
      <w:contextualSpacing/>
    </w:pPr>
    <w:rPr>
      <w:rFonts w:eastAsia="SimSun"/>
      <w:sz w:val="20"/>
      <w:szCs w:val="20"/>
    </w:rPr>
  </w:style>
  <w:style w:type="character" w:customStyle="1" w:styleId="NotesChar">
    <w:name w:val="Notes Char"/>
    <w:basedOn w:val="DefaultParagraphFont"/>
    <w:link w:val="Notes"/>
    <w:rsid w:val="00D80C84"/>
    <w:rPr>
      <w:rFonts w:ascii="Times New Roman" w:eastAsia="SimSun" w:hAnsi="Times New Roman" w:cs="Times New Roman"/>
      <w:sz w:val="20"/>
      <w:szCs w:val="20"/>
    </w:rPr>
  </w:style>
  <w:style w:type="paragraph" w:styleId="EndnoteText">
    <w:name w:val="endnote text"/>
    <w:basedOn w:val="Normal"/>
    <w:link w:val="EndnoteTextChar"/>
    <w:uiPriority w:val="99"/>
    <w:semiHidden/>
    <w:unhideWhenUsed/>
    <w:rsid w:val="00D80C84"/>
    <w:pPr>
      <w:spacing w:after="0"/>
    </w:pPr>
    <w:rPr>
      <w:sz w:val="20"/>
      <w:szCs w:val="20"/>
    </w:rPr>
  </w:style>
  <w:style w:type="character" w:customStyle="1" w:styleId="EndnoteTextChar">
    <w:name w:val="Endnote Text Char"/>
    <w:basedOn w:val="DefaultParagraphFont"/>
    <w:link w:val="EndnoteText"/>
    <w:uiPriority w:val="99"/>
    <w:semiHidden/>
    <w:rsid w:val="00D80C84"/>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D80C84"/>
    <w:rPr>
      <w:vertAlign w:val="superscript"/>
    </w:rPr>
  </w:style>
  <w:style w:type="character" w:styleId="SubtleEmphasis">
    <w:name w:val="Subtle Emphasis"/>
    <w:basedOn w:val="DefaultParagraphFont"/>
    <w:uiPriority w:val="19"/>
    <w:qFormat/>
    <w:rsid w:val="00D80C84"/>
    <w:rPr>
      <w:i/>
      <w:iCs/>
      <w:color w:val="808080" w:themeColor="text1" w:themeTint="7F"/>
    </w:rPr>
  </w:style>
  <w:style w:type="character" w:customStyle="1" w:styleId="UnresolvedMention1">
    <w:name w:val="Unresolved Mention1"/>
    <w:basedOn w:val="DefaultParagraphFont"/>
    <w:uiPriority w:val="99"/>
    <w:semiHidden/>
    <w:unhideWhenUsed/>
    <w:rsid w:val="00D80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8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9</cp:revision>
  <dcterms:created xsi:type="dcterms:W3CDTF">2020-02-03T19:48:00Z</dcterms:created>
  <dcterms:modified xsi:type="dcterms:W3CDTF">2020-04-14T15:20:00Z</dcterms:modified>
</cp:coreProperties>
</file>